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E59" w:rsidRDefault="00BE23B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团体标准《高新技术产业开发区</w:t>
      </w:r>
      <w:r w:rsidR="00C65E8F">
        <w:rPr>
          <w:rFonts w:ascii="方正小标宋简体" w:eastAsia="方正小标宋简体" w:hAnsi="方正小标宋简体" w:cs="方正小标宋简体" w:hint="eastAsia"/>
          <w:sz w:val="44"/>
          <w:szCs w:val="44"/>
        </w:rPr>
        <w:t>综合</w:t>
      </w:r>
      <w:r>
        <w:rPr>
          <w:rFonts w:ascii="方正小标宋简体" w:eastAsia="方正小标宋简体" w:hAnsi="方正小标宋简体" w:cs="方正小标宋简体" w:hint="eastAsia"/>
          <w:sz w:val="44"/>
          <w:szCs w:val="44"/>
        </w:rPr>
        <w:t>评价规范》（征求意见稿）编制说明</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2021年第四十批团体标准制修订项目计划的通知》（桂标协﹝2021﹞104号）文件精神，由广西壮族自治区科学技术情报研究所（广西壮族自治区生产力促进中心）提出，广西壮族自治区科学技术情报研究所（广西壮族自治区生产力促进中心）、广西高新技术企业协会、广西标准技术研究院、广西标准化协会共同起草的团体标准《</w:t>
      </w:r>
      <w:r w:rsidR="00C65E8F">
        <w:rPr>
          <w:rFonts w:ascii="仿宋_GB2312" w:eastAsia="仿宋_GB2312" w:hAnsi="宋体" w:hint="eastAsia"/>
          <w:sz w:val="32"/>
          <w:szCs w:val="28"/>
          <w:lang w:val="zh-CN"/>
        </w:rPr>
        <w:t>高新技术产业开发区综合评价规范</w:t>
      </w:r>
      <w:r>
        <w:rPr>
          <w:rFonts w:ascii="仿宋_GB2312" w:eastAsia="仿宋_GB2312" w:hAnsi="宋体" w:hint="eastAsia"/>
          <w:sz w:val="32"/>
          <w:szCs w:val="28"/>
          <w:lang w:val="zh-CN"/>
        </w:rPr>
        <w:t>》(项目编号：2021-4001)。</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高新技术产业开发区是各级政府批准成立的科技工业园区，它是为发展高新技术为目的而设置的特定区域，是依托于智力密集、技术密集和开放环境，依靠科技和经济实力，吸收和借鉴国外先进科技资源、资金和管理手段，通过实行税收和贷款方面的优惠政策和各项改革措施，实现软硬环境的局部优化，最大限度地把科技成果转化为现实生产力而建立起来的，促进科研、教育和生产结合的综合性基地。</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中国高新技术产业开发区以智力密集和开放环境条件为依托，主要依靠国内的科技和经济实力，充分吸收和借鉴国外先进科技资源、资金和管理手段，通过实施高新技术产业的优惠政策和各项改革措施，实现软硬环境的局部优化，最大限度地把科技成果转化为现实生产力而建立起来的集中区域建设高新技术产</w:t>
      </w:r>
      <w:r>
        <w:rPr>
          <w:rFonts w:ascii="仿宋_GB2312" w:eastAsia="仿宋_GB2312" w:hAnsi="宋体" w:hint="eastAsia"/>
          <w:sz w:val="32"/>
          <w:szCs w:val="28"/>
          <w:lang w:val="zh-CN"/>
        </w:rPr>
        <w:lastRenderedPageBreak/>
        <w:t>业开发区，是中国经济和科技体制改革的重要成果，是符合中国国情的发展高新技术产普的有效途径。现阶段要进一步依靠体制创新和科技创新，强化功能建设，营造吸引优秀科技人员和经营管理者创新创业的良好环境，成为科技创新和产业化发展重要基地，在区域经济发展中发挥辐射和带动作用。</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2020年，广西14家高新区完成工业总产值7995.04亿元，同比增长9.47%；完成营业总收入10353.62亿元，同比增长21.88%；完成出口总额125.19亿美元，同比增长30%。截至2020年12月，我区14家高新区有企业数66971家；高新技术企业2064家，占全区高新技术企业数量的73.55%。在科技部开展的国家高新区2020年度评价排名中，我区南宁、柳州、桂林和北海4个国家高新区均排在前75位，居于全国中上水平。通过分析高新区创新能力的动态变化情况，及时掌握高新区在创新经济发展、创新能力建设等方面的成效和不足，为政策的调整和实施、创新的顶层设计和宏观决策提供服务和客观依据；通过对高新区多角度全方位的剖析，展示高新区创新发展的整体情况，分析对比各市高新区的发展水平，以利于定位差距、树立科学的发展目标。</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通过本标准的制定与实施，以标准为着力点，规范广西区内高新技术产业开发区</w:t>
      </w:r>
      <w:r w:rsidR="00C65E8F">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评价的内容，以标准化与规范化更好地指导高新技术产业开发区</w:t>
      </w:r>
      <w:r w:rsidR="00C65E8F">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评价工作，有助于完善我国高新技术产业开发区</w:t>
      </w:r>
      <w:r w:rsidR="00C65E8F">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评价体系。本标准规范高新技术产业开发区创新能力评价的</w:t>
      </w:r>
      <w:r w:rsidR="00C65E8F">
        <w:rPr>
          <w:rFonts w:ascii="仿宋_GB2312" w:eastAsia="仿宋_GB2312" w:hAnsi="宋体" w:hint="eastAsia"/>
          <w:sz w:val="32"/>
          <w:szCs w:val="28"/>
          <w:lang w:val="zh-CN"/>
        </w:rPr>
        <w:t>基本原则、评价指标、评价方法、评价流程</w:t>
      </w:r>
      <w:r>
        <w:rPr>
          <w:rFonts w:ascii="仿宋_GB2312" w:eastAsia="仿宋_GB2312" w:hAnsi="宋体" w:hint="eastAsia"/>
          <w:sz w:val="32"/>
          <w:szCs w:val="28"/>
          <w:lang w:val="zh-CN"/>
        </w:rPr>
        <w:t>等部分的要求，分析了高新区创新发展的动态变化，多角度全方位解剖了新区发展的整体情况，对政策的调整和实施，调整创新的顶层</w:t>
      </w:r>
      <w:r>
        <w:rPr>
          <w:rFonts w:ascii="仿宋_GB2312" w:eastAsia="仿宋_GB2312" w:hAnsi="宋体" w:hint="eastAsia"/>
          <w:sz w:val="32"/>
          <w:szCs w:val="28"/>
          <w:lang w:val="zh-CN"/>
        </w:rPr>
        <w:lastRenderedPageBreak/>
        <w:t>设计和宏观决策具有重要意义。</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782E59" w:rsidRDefault="00BE23B0" w:rsidP="00646136">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w:t>
      </w:r>
      <w:r w:rsidR="00C65E8F">
        <w:rPr>
          <w:rFonts w:ascii="仿宋_GB2312" w:eastAsia="仿宋_GB2312" w:hAnsi="宋体" w:hint="eastAsia"/>
          <w:sz w:val="32"/>
          <w:szCs w:val="28"/>
          <w:lang w:val="zh-CN"/>
        </w:rPr>
        <w:t>高新技术产业开发区综合评价规范</w:t>
      </w:r>
      <w:r>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广西壮族自治区科学技术情报研究所（广西壮族自治区生产力促进中心）、广西高新技术企业协会、广西标准技术研究院、广西标准化协会等单位相关人员配合。</w:t>
      </w:r>
    </w:p>
    <w:p w:rsidR="00782E59" w:rsidRDefault="00BE23B0" w:rsidP="00646136">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782E59" w:rsidRDefault="00BE23B0">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标准编制工作组收集了国内相关文献资料。主要有：</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《国务院关于促进国家高新技术产业开发区高质量发展的若干意见》</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《国家高新区创新能力评价报告2020》</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《关于促进广西高新技术产业开发区高质量发展的若干措施》</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《中共广西壮族自治区委员会 广西壮族自治区人民政府关于实施创新驱动发展战略的决定》(桂发〔2016〕23号)</w:t>
      </w:r>
    </w:p>
    <w:p w:rsidR="00C65E8F" w:rsidRDefault="00E55E5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39217—2020《化工园区综合评价导则》</w:t>
      </w:r>
    </w:p>
    <w:p w:rsidR="00E55E51" w:rsidRDefault="00E55E5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DB23/T 2570—2020《电子商务园区综合评价规范》</w:t>
      </w:r>
    </w:p>
    <w:p w:rsidR="00782E59" w:rsidRDefault="00BE23B0" w:rsidP="00646136">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w:t>
      </w:r>
      <w:r>
        <w:rPr>
          <w:rFonts w:ascii="仿宋_GB2312" w:eastAsia="仿宋_GB2312" w:hAnsi="宋体" w:hint="eastAsia"/>
          <w:sz w:val="32"/>
          <w:szCs w:val="28"/>
          <w:lang w:val="zh-CN"/>
        </w:rPr>
        <w:lastRenderedPageBreak/>
        <w:t>工作组召开了标准编制会议，对标准的整体框架进行了研究，并对标准的关键性问题进行了初步探讨。经过研究，标准的主体内容包括术语和定义、</w:t>
      </w:r>
      <w:r w:rsidR="00E55E51">
        <w:rPr>
          <w:rFonts w:ascii="仿宋_GB2312" w:eastAsia="仿宋_GB2312" w:hAnsi="宋体" w:hint="eastAsia"/>
          <w:sz w:val="32"/>
          <w:szCs w:val="28"/>
          <w:lang w:val="zh-CN"/>
        </w:rPr>
        <w:t>基本原则、</w:t>
      </w:r>
      <w:r>
        <w:rPr>
          <w:rFonts w:ascii="仿宋_GB2312" w:eastAsia="仿宋_GB2312" w:hAnsi="宋体" w:hint="eastAsia"/>
          <w:sz w:val="32"/>
          <w:szCs w:val="28"/>
          <w:lang w:val="zh-CN"/>
        </w:rPr>
        <w:t>评价指标、评价方法、评价流程及其他有关事项。</w:t>
      </w:r>
    </w:p>
    <w:p w:rsidR="00782E59" w:rsidRDefault="00BE23B0" w:rsidP="00646136">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（四）调研形成文本草案、征求意见稿</w:t>
      </w:r>
    </w:p>
    <w:p w:rsidR="00782E59" w:rsidRDefault="00BE23B0">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壮族自治区科学技术情报研究所是广西规模最大、综合实力最强的科技服务机构，长期致力于为政府和创新主体提供创新创业、科技文献、决策咨询、情报分析等专业化、个性化服务，研究与服务成效较显著，2017年被评为全国科技管理先进集体。近年来，先后承担了50多项国家和自治区级科研项目，其中包括国家级项目“科技资源协同配置服务平台”等重点项目多项，荣获科技部授予国家科技计划执行优秀团队奖，在相关软件开发方面成果丰富，近三年来获得软件著作权30多项。在</w:t>
      </w:r>
      <w:r>
        <w:rPr>
          <w:rFonts w:ascii="仿宋_GB2312" w:eastAsia="仿宋_GB2312" w:hAnsi="宋体" w:hint="eastAsia"/>
          <w:sz w:val="32"/>
          <w:szCs w:val="28"/>
          <w:lang w:val="zh-CN"/>
        </w:rPr>
        <w:t>高新技术产业开发区创新能力评价</w:t>
      </w:r>
      <w:r>
        <w:rPr>
          <w:rFonts w:ascii="仿宋_GB2312" w:eastAsia="仿宋_GB2312" w:hAnsi="宋体" w:hint="eastAsia"/>
          <w:sz w:val="32"/>
          <w:szCs w:val="32"/>
        </w:rPr>
        <w:t>的组织、实施、管理等方面积累了丰富的经验。</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11月，标准起草工作小组进行了广泛实地调研工作，查阅了大量的国内外文献资料，对高新技术产业开发区创新能力评价进行系统总结。经编制组反复讨论，形成了标准的基本构架，对主要内容进行了讨论并对项目的工作进行了部署和安排。在前期工作的基础之上，通过理清逻辑脉络，整合已有的参考资料中有关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评价相关内容，并结合广西高新技术产业开发区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w:t>
      </w:r>
      <w:r w:rsidR="00E55E51">
        <w:rPr>
          <w:rFonts w:ascii="仿宋_GB2312" w:eastAsia="仿宋_GB2312" w:hAnsi="宋体" w:hint="eastAsia"/>
          <w:sz w:val="32"/>
          <w:szCs w:val="28"/>
          <w:lang w:val="zh-CN"/>
        </w:rPr>
        <w:t>工作</w:t>
      </w:r>
      <w:r>
        <w:rPr>
          <w:rFonts w:ascii="仿宋_GB2312" w:eastAsia="仿宋_GB2312" w:hAnsi="宋体" w:hint="eastAsia"/>
          <w:sz w:val="32"/>
          <w:szCs w:val="28"/>
          <w:lang w:val="zh-CN"/>
        </w:rPr>
        <w:t>实际的基础上，按照简化、统一等原则编制完成团体标准《</w:t>
      </w:r>
      <w:r w:rsidR="00C65E8F">
        <w:rPr>
          <w:rFonts w:ascii="仿宋_GB2312" w:eastAsia="仿宋_GB2312" w:hAnsi="宋体" w:hint="eastAsia"/>
          <w:sz w:val="32"/>
          <w:szCs w:val="28"/>
          <w:lang w:val="zh-CN"/>
        </w:rPr>
        <w:t>高新技术产业开发区综合评价规范</w:t>
      </w:r>
      <w:r>
        <w:rPr>
          <w:rFonts w:ascii="仿宋_GB2312" w:eastAsia="仿宋_GB2312" w:hAnsi="宋体" w:hint="eastAsia"/>
          <w:sz w:val="32"/>
          <w:szCs w:val="28"/>
          <w:lang w:val="zh-CN"/>
        </w:rPr>
        <w:t>》（草案）。</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2021年12月～2022年</w:t>
      </w:r>
      <w:r w:rsidR="00646136">
        <w:rPr>
          <w:rFonts w:ascii="仿宋_GB2312" w:eastAsia="仿宋_GB2312" w:hAnsi="宋体" w:hint="eastAsia"/>
          <w:sz w:val="32"/>
          <w:szCs w:val="28"/>
          <w:lang w:val="zh-CN"/>
        </w:rPr>
        <w:t>2</w:t>
      </w:r>
      <w:r>
        <w:rPr>
          <w:rFonts w:ascii="仿宋_GB2312" w:eastAsia="仿宋_GB2312" w:hAnsi="宋体" w:hint="eastAsia"/>
          <w:sz w:val="32"/>
          <w:szCs w:val="28"/>
          <w:lang w:val="zh-CN"/>
        </w:rPr>
        <w:t>月，</w:t>
      </w:r>
      <w:r>
        <w:rPr>
          <w:rFonts w:ascii="仿宋_GB2312" w:eastAsia="仿宋_GB2312" w:hAnsi="宋体" w:hint="eastAsia"/>
          <w:sz w:val="32"/>
          <w:szCs w:val="32"/>
        </w:rPr>
        <w:t>标准</w:t>
      </w:r>
      <w:r>
        <w:rPr>
          <w:rFonts w:ascii="仿宋_GB2312" w:eastAsia="仿宋_GB2312" w:hAnsi="宋体"/>
          <w:sz w:val="32"/>
          <w:szCs w:val="32"/>
        </w:rPr>
        <w:t>编制工作小组</w:t>
      </w:r>
      <w:r>
        <w:rPr>
          <w:rFonts w:ascii="仿宋_GB2312" w:eastAsia="仿宋_GB2312" w:hAnsi="宋体" w:hint="eastAsia"/>
          <w:sz w:val="32"/>
          <w:szCs w:val="32"/>
        </w:rPr>
        <w:t>展开讨论、总结重点</w:t>
      </w:r>
      <w:r>
        <w:rPr>
          <w:rFonts w:ascii="仿宋_GB2312" w:eastAsia="仿宋_GB2312" w:hAnsi="宋体"/>
          <w:sz w:val="32"/>
          <w:szCs w:val="32"/>
        </w:rPr>
        <w:t>针对</w:t>
      </w:r>
      <w:r>
        <w:rPr>
          <w:rFonts w:ascii="仿宋_GB2312" w:eastAsia="仿宋_GB2312" w:hAnsi="宋体" w:hint="eastAsia"/>
          <w:sz w:val="32"/>
          <w:szCs w:val="32"/>
        </w:rPr>
        <w:t>《国务院关于促进国家高新技术产业开发区高质量发展的若干意见》(国发〔2020〕7号)、《国家高新技术产业开发区综合评价指标体系》要求进行深入解读。</w:t>
      </w:r>
      <w:r>
        <w:rPr>
          <w:rFonts w:ascii="仿宋_GB2312" w:eastAsia="仿宋_GB2312" w:hAnsi="宋体"/>
          <w:sz w:val="32"/>
          <w:szCs w:val="32"/>
        </w:rPr>
        <w:t>标准编制工作小组</w:t>
      </w:r>
      <w:r>
        <w:rPr>
          <w:rFonts w:ascii="仿宋_GB2312" w:eastAsia="仿宋_GB2312" w:hAnsi="宋体" w:hint="eastAsia"/>
          <w:sz w:val="32"/>
          <w:szCs w:val="32"/>
        </w:rPr>
        <w:t>组织</w:t>
      </w:r>
      <w:r>
        <w:rPr>
          <w:rFonts w:ascii="仿宋_GB2312" w:eastAsia="仿宋_GB2312" w:hAnsi="宋体"/>
          <w:sz w:val="32"/>
          <w:szCs w:val="32"/>
        </w:rPr>
        <w:t>起草单位成员以及</w:t>
      </w:r>
      <w:r>
        <w:rPr>
          <w:rFonts w:ascii="仿宋_GB2312" w:eastAsia="仿宋_GB2312" w:hAnsi="宋体" w:hint="eastAsia"/>
          <w:sz w:val="32"/>
          <w:szCs w:val="32"/>
        </w:rPr>
        <w:t>区内</w:t>
      </w:r>
      <w:r>
        <w:rPr>
          <w:rFonts w:ascii="仿宋_GB2312" w:eastAsia="仿宋_GB2312" w:hAnsi="宋体"/>
          <w:sz w:val="32"/>
          <w:szCs w:val="32"/>
        </w:rPr>
        <w:t>相关专家</w:t>
      </w:r>
      <w:r>
        <w:rPr>
          <w:rFonts w:ascii="仿宋_GB2312" w:eastAsia="仿宋_GB2312" w:hAnsi="宋体" w:hint="eastAsia"/>
          <w:sz w:val="32"/>
          <w:szCs w:val="32"/>
        </w:rPr>
        <w:t>讨论，</w:t>
      </w:r>
      <w:r>
        <w:rPr>
          <w:rFonts w:ascii="仿宋_GB2312" w:eastAsia="仿宋_GB2312" w:hAnsi="宋体"/>
          <w:sz w:val="32"/>
          <w:szCs w:val="32"/>
        </w:rPr>
        <w:t>完善形成</w:t>
      </w:r>
      <w:r>
        <w:rPr>
          <w:rFonts w:ascii="仿宋_GB2312" w:eastAsia="仿宋_GB2312" w:hAnsi="宋体" w:hint="eastAsia"/>
          <w:sz w:val="32"/>
          <w:szCs w:val="28"/>
          <w:lang w:val="zh-CN"/>
        </w:rPr>
        <w:t>团体标准《</w:t>
      </w:r>
      <w:r w:rsidR="00C65E8F">
        <w:rPr>
          <w:rFonts w:ascii="仿宋_GB2312" w:eastAsia="仿宋_GB2312" w:hAnsi="宋体" w:hint="eastAsia"/>
          <w:sz w:val="32"/>
          <w:szCs w:val="28"/>
          <w:lang w:val="zh-CN"/>
        </w:rPr>
        <w:t>高新技术产业开发区综合评价规范</w:t>
      </w:r>
      <w:r>
        <w:rPr>
          <w:rFonts w:ascii="仿宋_GB2312" w:eastAsia="仿宋_GB2312" w:hAnsi="宋体" w:hint="eastAsia"/>
          <w:sz w:val="32"/>
          <w:szCs w:val="28"/>
          <w:lang w:val="zh-CN"/>
        </w:rPr>
        <w:t>》（征求意见稿）和（征求意见稿）编制说明。</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四、标准制定原则</w:t>
      </w:r>
    </w:p>
    <w:p w:rsidR="00782E59" w:rsidRDefault="00BE23B0">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本文件是在充分收集相关资料和文献，分析广西高新技术产业开发区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评价当前现状，在现有国家、行业标准相关高新技术产业开发区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评价的基础上，结合标准编制单位多年实践而总结起草的。符合当前广西高新技术产业开发区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评价的要求，具有较强的实用性和可操作性。</w:t>
      </w:r>
    </w:p>
    <w:p w:rsidR="00782E59" w:rsidRDefault="00BE23B0">
      <w:pPr>
        <w:ind w:firstLineChars="200" w:firstLine="643"/>
        <w:rPr>
          <w:rFonts w:ascii="楷体" w:eastAsia="楷体" w:hAnsi="楷体"/>
          <w:b/>
          <w:sz w:val="32"/>
          <w:szCs w:val="32"/>
          <w:lang w:val="zh-CN"/>
        </w:rPr>
      </w:pPr>
      <w:r>
        <w:rPr>
          <w:rFonts w:ascii="楷体" w:eastAsia="楷体" w:hAnsi="楷体" w:hint="eastAsia"/>
          <w:b/>
          <w:sz w:val="32"/>
          <w:szCs w:val="32"/>
          <w:lang w:val="zh-CN"/>
        </w:rPr>
        <w:t>（二）协调性原则</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本文件编写过程中注意了与广西高新技术产业开发区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评价相关法律法规的协调问题，在内容上与现行法律法规、标准协调一致。</w:t>
      </w:r>
    </w:p>
    <w:p w:rsidR="00782E59" w:rsidRDefault="00BE23B0">
      <w:pPr>
        <w:ind w:firstLineChars="200" w:firstLine="643"/>
        <w:rPr>
          <w:rFonts w:ascii="楷体" w:eastAsia="楷体" w:hAnsi="楷体"/>
          <w:b/>
          <w:sz w:val="32"/>
          <w:szCs w:val="32"/>
          <w:lang w:val="zh-CN"/>
        </w:rPr>
      </w:pPr>
      <w:r>
        <w:rPr>
          <w:rFonts w:ascii="楷体" w:eastAsia="楷体" w:hAnsi="楷体" w:hint="eastAsia"/>
          <w:b/>
          <w:sz w:val="32"/>
          <w:szCs w:val="32"/>
          <w:lang w:val="zh-CN"/>
        </w:rPr>
        <w:t>（三）规范性原则</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782E59" w:rsidRDefault="00BE23B0">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本文件根据当前广西区内广西高新技术产业开发区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评价现实情况，同时考虑高新技术产业开发区</w:t>
      </w:r>
      <w:r w:rsidR="00E55E51">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评价的需求，在标准中体现了个别特色性、前瞻性和先进性条款，作为对高新技术</w:t>
      </w:r>
      <w:r w:rsidR="00E55E51">
        <w:rPr>
          <w:rFonts w:ascii="仿宋_GB2312" w:eastAsia="仿宋_GB2312" w:hAnsi="宋体" w:hint="eastAsia"/>
          <w:sz w:val="32"/>
          <w:szCs w:val="28"/>
          <w:lang w:val="zh-CN"/>
        </w:rPr>
        <w:t>开发区评价</w:t>
      </w:r>
      <w:r>
        <w:rPr>
          <w:rFonts w:ascii="仿宋_GB2312" w:eastAsia="仿宋_GB2312" w:hAnsi="宋体" w:hint="eastAsia"/>
          <w:sz w:val="32"/>
          <w:szCs w:val="28"/>
          <w:lang w:val="zh-CN"/>
        </w:rPr>
        <w:t>的指导。</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782E59" w:rsidRDefault="00BE23B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w:t>
      </w:r>
      <w:r w:rsidR="00C65E8F">
        <w:rPr>
          <w:rFonts w:ascii="仿宋_GB2312" w:eastAsia="仿宋_GB2312" w:hAnsi="宋体" w:hint="eastAsia"/>
          <w:sz w:val="32"/>
          <w:szCs w:val="28"/>
          <w:lang w:val="zh-CN"/>
        </w:rPr>
        <w:t>高新技术产业开发区综合评价规范</w:t>
      </w:r>
      <w:r>
        <w:rPr>
          <w:rFonts w:ascii="仿宋_GB2312" w:eastAsia="仿宋_GB2312" w:hAnsi="宋体" w:hint="eastAsia"/>
          <w:sz w:val="32"/>
          <w:szCs w:val="28"/>
          <w:lang w:val="zh-CN"/>
        </w:rPr>
        <w:t>》主要内容包括术语和定义、</w:t>
      </w:r>
      <w:r w:rsidR="00E55E51">
        <w:rPr>
          <w:rFonts w:ascii="仿宋_GB2312" w:eastAsia="仿宋_GB2312" w:hAnsi="宋体" w:hint="eastAsia"/>
          <w:sz w:val="32"/>
          <w:szCs w:val="28"/>
          <w:lang w:val="zh-CN"/>
        </w:rPr>
        <w:t>基本原则、</w:t>
      </w:r>
      <w:r>
        <w:rPr>
          <w:rFonts w:ascii="仿宋_GB2312" w:eastAsia="仿宋_GB2312" w:hAnsi="宋体" w:hint="eastAsia"/>
          <w:sz w:val="32"/>
          <w:szCs w:val="28"/>
          <w:lang w:val="zh-CN"/>
        </w:rPr>
        <w:t>评价指标、评价方法、评价流程及其他有关事项。</w:t>
      </w:r>
    </w:p>
    <w:p w:rsidR="0045769C" w:rsidRDefault="00BE23B0" w:rsidP="0045769C">
      <w:pPr>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F844ED" w:rsidRDefault="0045769C" w:rsidP="00F844ED">
      <w:pPr>
        <w:spacing w:line="560" w:lineRule="exact"/>
        <w:ind w:firstLineChars="200" w:firstLine="643"/>
        <w:rPr>
          <w:rFonts w:ascii="仿宋_GB2312" w:eastAsia="仿宋_GB2312" w:hAnsi="宋体"/>
          <w:sz w:val="32"/>
          <w:szCs w:val="28"/>
          <w:lang w:val="zh-CN"/>
        </w:rPr>
      </w:pPr>
      <w:r w:rsidRPr="00F844ED">
        <w:rPr>
          <w:rFonts w:ascii="仿宋_GB2312" w:eastAsia="仿宋_GB2312" w:hAnsi="宋体" w:hint="eastAsia"/>
          <w:b/>
          <w:sz w:val="32"/>
          <w:szCs w:val="28"/>
          <w:lang w:val="zh-CN"/>
        </w:rPr>
        <w:t>高新技术产业：</w:t>
      </w:r>
      <w:r w:rsidRPr="0045769C">
        <w:rPr>
          <w:rFonts w:ascii="仿宋_GB2312" w:eastAsia="仿宋_GB2312" w:hAnsi="宋体" w:hint="eastAsia"/>
          <w:sz w:val="32"/>
          <w:szCs w:val="28"/>
          <w:lang w:val="zh-CN"/>
        </w:rPr>
        <w:t>知识密集、技术密集的经济实体。高新技术范围的确定根据国内外高新技术的不断发展而进行补充和修订，由国家科技部颁布。</w:t>
      </w:r>
    </w:p>
    <w:p w:rsidR="00F844ED" w:rsidRDefault="00F844ED" w:rsidP="00F844ED">
      <w:pPr>
        <w:spacing w:line="560" w:lineRule="exact"/>
        <w:ind w:firstLineChars="200" w:firstLine="640"/>
        <w:rPr>
          <w:rFonts w:ascii="仿宋_GB2312" w:eastAsia="仿宋_GB2312" w:hAnsi="宋体"/>
          <w:sz w:val="32"/>
          <w:szCs w:val="28"/>
          <w:lang w:val="zh-CN"/>
        </w:rPr>
      </w:pPr>
      <w:r w:rsidRPr="00F844ED">
        <w:rPr>
          <w:rFonts w:ascii="仿宋_GB2312" w:eastAsia="仿宋_GB2312" w:hAnsi="宋体" w:hint="eastAsia"/>
          <w:sz w:val="32"/>
          <w:szCs w:val="28"/>
          <w:lang w:val="zh-CN"/>
        </w:rPr>
        <w:t>中国还没有关于高新技术产业的明确定义和界定标准，通常是按照产业的技术密集度和复杂程度来作为衡量标准的。根据2002年7月国家统计局印发的《高技术产业统计分类目录的通知》，中国高技术产业的统计范围包括航天航空器制造业、电子及通信设备制造业、电子计算机及办公设备制造业、医药制造业和医疗设备及仪器仪表制造业等行业。</w:t>
      </w:r>
    </w:p>
    <w:p w:rsidR="0045769C" w:rsidRDefault="0045769C" w:rsidP="00F844ED">
      <w:pPr>
        <w:spacing w:line="560" w:lineRule="exact"/>
        <w:ind w:firstLineChars="200" w:firstLine="643"/>
        <w:rPr>
          <w:rFonts w:ascii="仿宋_GB2312" w:eastAsia="仿宋_GB2312" w:hAnsi="宋体"/>
          <w:sz w:val="32"/>
          <w:szCs w:val="28"/>
          <w:lang w:val="zh-CN"/>
        </w:rPr>
      </w:pPr>
      <w:r w:rsidRPr="00F844ED">
        <w:rPr>
          <w:rFonts w:ascii="仿宋_GB2312" w:eastAsia="仿宋_GB2312" w:hAnsi="宋体" w:hint="eastAsia"/>
          <w:b/>
          <w:sz w:val="32"/>
          <w:szCs w:val="28"/>
          <w:lang w:val="zh-CN"/>
        </w:rPr>
        <w:t>高新技术产业开发区：</w:t>
      </w:r>
      <w:r w:rsidR="00F844ED" w:rsidRPr="00F844ED">
        <w:rPr>
          <w:rFonts w:ascii="仿宋_GB2312" w:eastAsia="仿宋_GB2312" w:hAnsi="宋体" w:hint="eastAsia"/>
          <w:sz w:val="32"/>
          <w:szCs w:val="28"/>
          <w:lang w:val="zh-CN"/>
        </w:rPr>
        <w:t>是各级政府批准成立的科技工业园区，它是为发展高新技术为目的而设置的特定区域，是依托于智力密集、技术密集和开放环境，依靠科技和经济实力，吸收和借鉴国外先进科技资源、资金和管理手段，通过实行税收和贷款方面的优惠政策和各项改革措施，实现软硬环境的局部优化，最大</w:t>
      </w:r>
      <w:r w:rsidR="00F844ED" w:rsidRPr="00F844ED">
        <w:rPr>
          <w:rFonts w:ascii="仿宋_GB2312" w:eastAsia="仿宋_GB2312" w:hAnsi="宋体" w:hint="eastAsia"/>
          <w:sz w:val="32"/>
          <w:szCs w:val="28"/>
          <w:lang w:val="zh-CN"/>
        </w:rPr>
        <w:lastRenderedPageBreak/>
        <w:t>限度地把科技成果转化为现实生产力而建立起来的，促进科研、教育和生产结合的综合性基地</w:t>
      </w:r>
      <w:r>
        <w:rPr>
          <w:rFonts w:ascii="仿宋_GB2312" w:eastAsia="仿宋_GB2312" w:hAnsi="宋体" w:hint="eastAsia"/>
          <w:sz w:val="32"/>
          <w:szCs w:val="28"/>
          <w:lang w:val="zh-CN"/>
        </w:rPr>
        <w:t>。</w:t>
      </w:r>
    </w:p>
    <w:p w:rsidR="0045769C" w:rsidRPr="0045769C" w:rsidRDefault="0045769C" w:rsidP="00F844ED">
      <w:pPr>
        <w:spacing w:line="560" w:lineRule="exact"/>
        <w:ind w:firstLineChars="200" w:firstLine="643"/>
        <w:rPr>
          <w:rFonts w:ascii="楷体" w:eastAsia="楷体" w:hAnsi="楷体"/>
          <w:b/>
          <w:sz w:val="32"/>
          <w:szCs w:val="32"/>
          <w:lang w:val="zh-CN"/>
        </w:rPr>
      </w:pPr>
      <w:r w:rsidRPr="00F844ED">
        <w:rPr>
          <w:rFonts w:ascii="仿宋_GB2312" w:eastAsia="仿宋_GB2312" w:hAnsi="宋体" w:hint="eastAsia"/>
          <w:b/>
          <w:sz w:val="32"/>
          <w:szCs w:val="28"/>
          <w:lang w:val="zh-CN"/>
        </w:rPr>
        <w:t>逆向指标：</w:t>
      </w:r>
      <w:r w:rsidRPr="0045769C">
        <w:rPr>
          <w:rFonts w:ascii="仿宋_GB2312" w:eastAsia="仿宋_GB2312" w:hAnsi="宋体" w:hint="eastAsia"/>
          <w:sz w:val="32"/>
          <w:szCs w:val="28"/>
          <w:lang w:val="zh-CN"/>
        </w:rPr>
        <w:t>数值越小越好的指标。</w:t>
      </w:r>
    </w:p>
    <w:p w:rsidR="0045769C" w:rsidRDefault="00567DF6" w:rsidP="00567DF6">
      <w:pPr>
        <w:spacing w:line="560" w:lineRule="exact"/>
        <w:ind w:firstLineChars="200" w:firstLine="640"/>
        <w:rPr>
          <w:rFonts w:ascii="仿宋_GB2312" w:eastAsia="仿宋_GB2312" w:hAnsi="宋体"/>
          <w:sz w:val="32"/>
          <w:szCs w:val="28"/>
          <w:lang w:val="zh-CN"/>
        </w:rPr>
      </w:pPr>
      <w:r w:rsidRPr="00567DF6">
        <w:rPr>
          <w:rFonts w:ascii="仿宋_GB2312" w:eastAsia="仿宋_GB2312" w:hAnsi="宋体" w:hint="eastAsia"/>
          <w:sz w:val="32"/>
          <w:szCs w:val="28"/>
          <w:lang w:val="zh-CN"/>
        </w:rPr>
        <w:t>1</w:t>
      </w:r>
      <w:r>
        <w:rPr>
          <w:rFonts w:ascii="仿宋_GB2312" w:eastAsia="仿宋_GB2312" w:hAnsi="宋体" w:hint="eastAsia"/>
          <w:sz w:val="32"/>
          <w:szCs w:val="28"/>
          <w:lang w:val="zh-CN"/>
        </w:rPr>
        <w:t>、指数值越小越好的指标，如能耗、出生率，次品率</w:t>
      </w:r>
      <w:r w:rsidRPr="00567DF6">
        <w:rPr>
          <w:rFonts w:ascii="仿宋_GB2312" w:eastAsia="仿宋_GB2312" w:hAnsi="宋体" w:hint="eastAsia"/>
          <w:sz w:val="32"/>
          <w:szCs w:val="28"/>
          <w:lang w:val="zh-CN"/>
        </w:rPr>
        <w:t>等。2、即指那些与大势变化不同的指标。在大势向下时总有些指标会逆势而上，而当大势向上时，又有些指标会带头向下。这些与大势异动的，或引领、引发大势变化的指标称之为反向指标。</w:t>
      </w:r>
    </w:p>
    <w:p w:rsidR="00567DF6" w:rsidRDefault="00567DF6" w:rsidP="00567DF6">
      <w:pPr>
        <w:ind w:firstLineChars="200" w:firstLine="643"/>
        <w:rPr>
          <w:rFonts w:ascii="楷体" w:eastAsia="楷体" w:hAnsi="楷体"/>
          <w:b/>
          <w:sz w:val="32"/>
          <w:szCs w:val="32"/>
          <w:lang w:val="zh-CN"/>
        </w:rPr>
      </w:pPr>
      <w:r>
        <w:rPr>
          <w:rFonts w:ascii="楷体" w:eastAsia="楷体" w:hAnsi="楷体" w:hint="eastAsia"/>
          <w:b/>
          <w:sz w:val="32"/>
          <w:szCs w:val="32"/>
          <w:lang w:val="zh-CN"/>
        </w:rPr>
        <w:t>（二）</w:t>
      </w:r>
      <w:r w:rsidR="001E1B20">
        <w:rPr>
          <w:rFonts w:ascii="楷体" w:eastAsia="楷体" w:hAnsi="楷体" w:hint="eastAsia"/>
          <w:b/>
          <w:sz w:val="32"/>
          <w:szCs w:val="32"/>
          <w:lang w:val="zh-CN"/>
        </w:rPr>
        <w:t>基本原则</w:t>
      </w:r>
    </w:p>
    <w:p w:rsidR="00992DE8" w:rsidRPr="00992DE8" w:rsidRDefault="00992DE8" w:rsidP="00AB4E3B">
      <w:pPr>
        <w:spacing w:line="560" w:lineRule="exact"/>
        <w:ind w:firstLineChars="200" w:firstLine="640"/>
        <w:rPr>
          <w:rFonts w:ascii="仿宋_GB2312" w:eastAsia="仿宋_GB2312" w:hAnsi="宋体"/>
          <w:sz w:val="32"/>
          <w:szCs w:val="28"/>
          <w:lang w:val="zh-CN"/>
        </w:rPr>
      </w:pPr>
      <w:r w:rsidRPr="00992DE8">
        <w:rPr>
          <w:rFonts w:ascii="仿宋_GB2312" w:eastAsia="仿宋_GB2312" w:hAnsi="宋体" w:hint="eastAsia"/>
          <w:sz w:val="32"/>
          <w:szCs w:val="28"/>
          <w:lang w:val="zh-CN"/>
        </w:rPr>
        <w:t>来源于自治区高新区创新发展评价指标体系及相关说明</w:t>
      </w:r>
      <w:r>
        <w:rPr>
          <w:rFonts w:ascii="仿宋_GB2312" w:eastAsia="仿宋_GB2312" w:hAnsi="宋体" w:hint="eastAsia"/>
          <w:sz w:val="32"/>
          <w:szCs w:val="28"/>
          <w:lang w:val="zh-CN"/>
        </w:rPr>
        <w:t>。</w:t>
      </w:r>
      <w:r w:rsidRPr="00992DE8">
        <w:rPr>
          <w:rFonts w:ascii="仿宋_GB2312" w:eastAsia="仿宋_GB2312" w:hAnsi="宋体" w:hint="eastAsia"/>
          <w:sz w:val="32"/>
          <w:szCs w:val="28"/>
          <w:lang w:val="zh-CN"/>
        </w:rPr>
        <w:t>评价指标体系构建遵循了科学性、公平性、可操作性、通用性与区域性相结合四个原则。</w:t>
      </w:r>
    </w:p>
    <w:p w:rsidR="00992DE8" w:rsidRPr="00992DE8" w:rsidRDefault="00992DE8" w:rsidP="00646136">
      <w:pPr>
        <w:spacing w:beforeLines="50" w:afterLines="50" w:line="560" w:lineRule="exact"/>
        <w:ind w:firstLineChars="200" w:firstLine="643"/>
        <w:rPr>
          <w:rFonts w:ascii="仿宋_GB2312" w:eastAsia="仿宋_GB2312" w:hAnsi="宋体"/>
          <w:b/>
          <w:sz w:val="32"/>
          <w:szCs w:val="28"/>
          <w:lang w:val="zh-CN"/>
        </w:rPr>
      </w:pPr>
      <w:r w:rsidRPr="00992DE8">
        <w:rPr>
          <w:rFonts w:ascii="仿宋_GB2312" w:eastAsia="仿宋_GB2312" w:hAnsi="宋体" w:hint="eastAsia"/>
          <w:b/>
          <w:sz w:val="32"/>
          <w:szCs w:val="28"/>
          <w:lang w:val="zh-CN"/>
        </w:rPr>
        <w:t>（1）科学性</w:t>
      </w:r>
    </w:p>
    <w:p w:rsidR="00992DE8" w:rsidRPr="00992DE8" w:rsidRDefault="00992DE8" w:rsidP="00992DE8">
      <w:pPr>
        <w:spacing w:line="560" w:lineRule="exact"/>
        <w:ind w:firstLineChars="200" w:firstLine="640"/>
        <w:rPr>
          <w:rFonts w:ascii="仿宋_GB2312" w:eastAsia="仿宋_GB2312" w:hAnsi="宋体"/>
          <w:sz w:val="32"/>
          <w:szCs w:val="28"/>
          <w:lang w:val="zh-CN"/>
        </w:rPr>
      </w:pPr>
      <w:r w:rsidRPr="00992DE8">
        <w:rPr>
          <w:rFonts w:ascii="仿宋_GB2312" w:eastAsia="仿宋_GB2312" w:hAnsi="宋体" w:hint="eastAsia"/>
          <w:sz w:val="32"/>
          <w:szCs w:val="28"/>
          <w:lang w:val="zh-CN"/>
        </w:rPr>
        <w:t xml:space="preserve">评价要素需科学地反映创新活动的过程和其价值实现，实现对创新投入、创新活动、创新产出以及创新绩效的全面覆盖；能够反映当前发展已有显绩，也能把握未来发展的潜能和潜绩，体现一定时间尺度下的发展变化；考虑定性指标和定量指标的匹配性，以增强数据的可比性和可分析性。 </w:t>
      </w:r>
    </w:p>
    <w:p w:rsidR="00992DE8" w:rsidRPr="00992DE8" w:rsidRDefault="00992DE8" w:rsidP="00646136">
      <w:pPr>
        <w:spacing w:beforeLines="50" w:afterLines="50" w:line="560" w:lineRule="exact"/>
        <w:ind w:firstLineChars="200" w:firstLine="643"/>
        <w:rPr>
          <w:rFonts w:ascii="仿宋_GB2312" w:eastAsia="仿宋_GB2312" w:hAnsi="宋体"/>
          <w:b/>
          <w:sz w:val="32"/>
          <w:szCs w:val="28"/>
          <w:lang w:val="zh-CN"/>
        </w:rPr>
      </w:pPr>
      <w:r w:rsidRPr="00992DE8">
        <w:rPr>
          <w:rFonts w:ascii="仿宋_GB2312" w:eastAsia="仿宋_GB2312" w:hAnsi="宋体" w:hint="eastAsia"/>
          <w:b/>
          <w:sz w:val="32"/>
          <w:szCs w:val="28"/>
          <w:lang w:val="zh-CN"/>
        </w:rPr>
        <w:t>（2）公平性</w:t>
      </w:r>
    </w:p>
    <w:p w:rsidR="00992DE8" w:rsidRPr="00992DE8" w:rsidRDefault="00992DE8" w:rsidP="00992DE8">
      <w:pPr>
        <w:spacing w:line="560" w:lineRule="exact"/>
        <w:ind w:firstLineChars="200" w:firstLine="640"/>
        <w:rPr>
          <w:rFonts w:ascii="仿宋_GB2312" w:eastAsia="仿宋_GB2312" w:hAnsi="宋体"/>
          <w:sz w:val="32"/>
          <w:szCs w:val="28"/>
          <w:lang w:val="zh-CN"/>
        </w:rPr>
      </w:pPr>
      <w:r w:rsidRPr="00992DE8">
        <w:rPr>
          <w:rFonts w:ascii="仿宋_GB2312" w:eastAsia="仿宋_GB2312" w:hAnsi="宋体" w:hint="eastAsia"/>
          <w:sz w:val="32"/>
          <w:szCs w:val="28"/>
          <w:lang w:val="zh-CN"/>
        </w:rPr>
        <w:t>在具有重要性和代表性的基础上，使用效率等比值型指标，兼顾总量等规模型指标，实现系统性和独立性的协调、总量性和相对性的平衡、以及动态性和可扩展性的适应。</w:t>
      </w:r>
    </w:p>
    <w:p w:rsidR="00992DE8" w:rsidRPr="00992DE8" w:rsidRDefault="00992DE8" w:rsidP="00646136">
      <w:pPr>
        <w:spacing w:beforeLines="50" w:afterLines="50" w:line="560" w:lineRule="exact"/>
        <w:ind w:firstLineChars="200" w:firstLine="643"/>
        <w:rPr>
          <w:rFonts w:ascii="仿宋_GB2312" w:eastAsia="仿宋_GB2312" w:hAnsi="宋体"/>
          <w:b/>
          <w:sz w:val="32"/>
          <w:szCs w:val="28"/>
          <w:lang w:val="zh-CN"/>
        </w:rPr>
      </w:pPr>
      <w:r w:rsidRPr="00992DE8">
        <w:rPr>
          <w:rFonts w:ascii="仿宋_GB2312" w:eastAsia="仿宋_GB2312" w:hAnsi="宋体" w:hint="eastAsia"/>
          <w:b/>
          <w:sz w:val="32"/>
          <w:szCs w:val="28"/>
          <w:lang w:val="zh-CN"/>
        </w:rPr>
        <w:t>（3）可操作性</w:t>
      </w:r>
    </w:p>
    <w:p w:rsidR="00992DE8" w:rsidRPr="00992DE8" w:rsidRDefault="00992DE8" w:rsidP="00992DE8">
      <w:pPr>
        <w:spacing w:line="560" w:lineRule="exact"/>
        <w:ind w:firstLineChars="200" w:firstLine="640"/>
        <w:rPr>
          <w:rFonts w:ascii="仿宋_GB2312" w:eastAsia="仿宋_GB2312" w:hAnsi="宋体"/>
          <w:sz w:val="32"/>
          <w:szCs w:val="28"/>
          <w:lang w:val="zh-CN"/>
        </w:rPr>
      </w:pPr>
      <w:r w:rsidRPr="00992DE8">
        <w:rPr>
          <w:rFonts w:ascii="仿宋_GB2312" w:eastAsia="仿宋_GB2312" w:hAnsi="宋体" w:hint="eastAsia"/>
          <w:sz w:val="32"/>
          <w:szCs w:val="28"/>
          <w:lang w:val="zh-CN"/>
        </w:rPr>
        <w:lastRenderedPageBreak/>
        <w:t>充分考虑评价实现的可操作性。因此，数据采集应基于自治区高新区的发展现实情况和现阶段高新区的统计制度，尽量与现有统计制度相衔接，在一致的统计口径下保证数据的准确性、可靠性和连续性。</w:t>
      </w:r>
    </w:p>
    <w:p w:rsidR="00992DE8" w:rsidRPr="00992DE8" w:rsidRDefault="00992DE8" w:rsidP="00646136">
      <w:pPr>
        <w:spacing w:beforeLines="50" w:afterLines="50" w:line="560" w:lineRule="exact"/>
        <w:ind w:firstLineChars="200" w:firstLine="643"/>
        <w:rPr>
          <w:rFonts w:ascii="仿宋_GB2312" w:eastAsia="仿宋_GB2312" w:hAnsi="宋体"/>
          <w:b/>
          <w:sz w:val="32"/>
          <w:szCs w:val="28"/>
          <w:lang w:val="zh-CN"/>
        </w:rPr>
      </w:pPr>
      <w:r w:rsidRPr="00992DE8">
        <w:rPr>
          <w:rFonts w:ascii="仿宋_GB2312" w:eastAsia="仿宋_GB2312" w:hAnsi="宋体" w:hint="eastAsia"/>
          <w:b/>
          <w:sz w:val="32"/>
          <w:szCs w:val="28"/>
          <w:lang w:val="zh-CN"/>
        </w:rPr>
        <w:t>（4）通用性与区域性相结合</w:t>
      </w:r>
    </w:p>
    <w:p w:rsidR="0045769C" w:rsidRDefault="00992DE8" w:rsidP="00992DE8">
      <w:pPr>
        <w:spacing w:line="560" w:lineRule="exact"/>
        <w:ind w:firstLineChars="200" w:firstLine="640"/>
        <w:rPr>
          <w:rFonts w:ascii="仿宋_GB2312" w:eastAsia="仿宋_GB2312" w:hAnsi="宋体"/>
          <w:sz w:val="32"/>
          <w:szCs w:val="28"/>
          <w:lang w:val="zh-CN"/>
        </w:rPr>
      </w:pPr>
      <w:r w:rsidRPr="00992DE8">
        <w:rPr>
          <w:rFonts w:ascii="仿宋_GB2312" w:eastAsia="仿宋_GB2312" w:hAnsi="宋体" w:hint="eastAsia"/>
          <w:sz w:val="32"/>
          <w:szCs w:val="28"/>
          <w:lang w:val="zh-CN"/>
        </w:rPr>
        <w:t>尽量吸收国家和其他地区在高新区创新评价指标设计方面已积累的经验，积极与主流高新区创新评价体系接轨。同时，尽可能反映自治区高新区建设中在投入、产出、绩效和形成影响等不同方面的区域特色。此外，指标的权重分配和评价标准应当因地制宜，既要反映高新区自身发展的特点和与自治区自然、经济和社会条件的适应性，也要体现自治区政府管理部门对高新区发展的导向作用。</w:t>
      </w:r>
    </w:p>
    <w:p w:rsidR="00782E59" w:rsidRDefault="00BE23B0">
      <w:pPr>
        <w:ind w:firstLineChars="200" w:firstLine="643"/>
        <w:rPr>
          <w:rFonts w:ascii="楷体" w:eastAsia="楷体" w:hAnsi="楷体"/>
          <w:b/>
          <w:sz w:val="32"/>
          <w:szCs w:val="32"/>
          <w:lang w:val="zh-CN"/>
        </w:rPr>
      </w:pPr>
      <w:r>
        <w:rPr>
          <w:rFonts w:ascii="楷体" w:eastAsia="楷体" w:hAnsi="楷体" w:hint="eastAsia"/>
          <w:b/>
          <w:sz w:val="32"/>
          <w:szCs w:val="32"/>
          <w:lang w:val="zh-CN"/>
        </w:rPr>
        <w:t>（</w:t>
      </w:r>
      <w:r w:rsidR="00B61D48">
        <w:rPr>
          <w:rFonts w:ascii="楷体" w:eastAsia="楷体" w:hAnsi="楷体" w:hint="eastAsia"/>
          <w:b/>
          <w:sz w:val="32"/>
          <w:szCs w:val="32"/>
          <w:lang w:val="zh-CN"/>
        </w:rPr>
        <w:t>三</w:t>
      </w:r>
      <w:r>
        <w:rPr>
          <w:rFonts w:ascii="楷体" w:eastAsia="楷体" w:hAnsi="楷体" w:hint="eastAsia"/>
          <w:b/>
          <w:sz w:val="32"/>
          <w:szCs w:val="32"/>
          <w:lang w:val="zh-CN"/>
        </w:rPr>
        <w:t>）评价指标</w:t>
      </w:r>
    </w:p>
    <w:p w:rsidR="00FC45BB" w:rsidRDefault="00FE3FCB" w:rsidP="00FC45BB">
      <w:r>
        <w:rPr>
          <w:noProof/>
        </w:rPr>
        <w:drawing>
          <wp:inline distT="0" distB="0" distL="0" distR="0">
            <wp:extent cx="5687832" cy="2750030"/>
            <wp:effectExtent l="19050" t="19050" r="27168" b="12220"/>
            <wp:docPr id="1" name="图片 1" descr="å¾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å¾ç"/>
                    <pic:cNvPicPr>
                      <a:picLocks noChangeAspect="1" noChangeArrowheads="1"/>
                    </pic:cNvPicPr>
                  </pic:nvPicPr>
                  <pic:blipFill>
                    <a:blip r:embed="rId9" cstate="print"/>
                    <a:srcRect/>
                    <a:stretch>
                      <a:fillRect/>
                    </a:stretch>
                  </pic:blipFill>
                  <pic:spPr bwMode="auto">
                    <a:xfrm>
                      <a:off x="0" y="0"/>
                      <a:ext cx="5688330" cy="2750271"/>
                    </a:xfrm>
                    <a:prstGeom prst="rect">
                      <a:avLst/>
                    </a:prstGeom>
                    <a:noFill/>
                    <a:ln w="9525">
                      <a:solidFill>
                        <a:schemeClr val="tx1"/>
                      </a:solidFill>
                      <a:miter lim="800000"/>
                      <a:headEnd/>
                      <a:tailEnd/>
                    </a:ln>
                  </pic:spPr>
                </pic:pic>
              </a:graphicData>
            </a:graphic>
          </wp:inline>
        </w:drawing>
      </w:r>
    </w:p>
    <w:p w:rsidR="00FC45BB" w:rsidRDefault="00FC45BB" w:rsidP="00FC45BB"/>
    <w:p w:rsidR="005D6786" w:rsidRDefault="005D6786" w:rsidP="00FC45BB">
      <w:pPr>
        <w:sectPr w:rsidR="005D6786" w:rsidSect="00782E59">
          <w:footerReference w:type="default" r:id="rId10"/>
          <w:pgSz w:w="11906" w:h="16838"/>
          <w:pgMar w:top="1474" w:right="1474" w:bottom="1474" w:left="1474" w:header="851" w:footer="992" w:gutter="0"/>
          <w:cols w:space="720"/>
          <w:docGrid w:type="lines" w:linePitch="312"/>
        </w:sectPr>
      </w:pPr>
    </w:p>
    <w:p w:rsidR="005D6786" w:rsidRDefault="005D6786" w:rsidP="005D6786">
      <w:pPr>
        <w:pStyle w:val="1"/>
        <w:widowControl/>
        <w:spacing w:beforeAutospacing="0" w:afterAutospacing="0" w:line="560" w:lineRule="exact"/>
        <w:ind w:firstLineChars="200" w:firstLine="640"/>
        <w:rPr>
          <w:rFonts w:ascii="仿宋_GB2312" w:eastAsia="仿宋_GB2312" w:hint="default"/>
          <w:b w:val="0"/>
          <w:bCs w:val="0"/>
          <w:kern w:val="2"/>
          <w:sz w:val="32"/>
          <w:szCs w:val="28"/>
        </w:rPr>
      </w:pPr>
      <w:r>
        <w:rPr>
          <w:rFonts w:ascii="仿宋_GB2312" w:eastAsia="仿宋_GB2312"/>
          <w:b w:val="0"/>
          <w:bCs w:val="0"/>
          <w:kern w:val="2"/>
          <w:sz w:val="32"/>
          <w:szCs w:val="28"/>
          <w:lang w:val="zh-CN"/>
        </w:rPr>
        <w:lastRenderedPageBreak/>
        <w:t>评价指标与计算方法来源于</w:t>
      </w:r>
      <w:r>
        <w:rPr>
          <w:rFonts w:ascii="仿宋_GB2312" w:eastAsia="仿宋_GB2312"/>
          <w:b w:val="0"/>
          <w:bCs w:val="0"/>
          <w:kern w:val="2"/>
          <w:sz w:val="32"/>
          <w:szCs w:val="28"/>
        </w:rPr>
        <w:t>2021年《</w:t>
      </w:r>
      <w:r>
        <w:rPr>
          <w:rFonts w:ascii="仿宋_GB2312" w:eastAsia="仿宋_GB2312"/>
          <w:b w:val="0"/>
          <w:bCs w:val="0"/>
          <w:kern w:val="2"/>
          <w:sz w:val="32"/>
          <w:szCs w:val="28"/>
          <w:lang w:val="zh-CN"/>
        </w:rPr>
        <w:t>国家高新技术产业开发区综合评价指标体系</w:t>
      </w:r>
      <w:r>
        <w:rPr>
          <w:rFonts w:ascii="仿宋_GB2312" w:eastAsia="仿宋_GB2312"/>
          <w:b w:val="0"/>
          <w:bCs w:val="0"/>
          <w:kern w:val="2"/>
          <w:sz w:val="32"/>
          <w:szCs w:val="28"/>
        </w:rPr>
        <w:t>》与《2021年度广西高新技术产业开发区创新发展评价指标体系》。</w:t>
      </w:r>
    </w:p>
    <w:p w:rsidR="00127E52" w:rsidRPr="00127E52" w:rsidRDefault="00127E52" w:rsidP="00127E52">
      <w:pPr>
        <w:pStyle w:val="4"/>
        <w:jc w:val="center"/>
        <w:rPr>
          <w:rFonts w:ascii="仿宋_GB2312" w:eastAsia="仿宋_GB2312"/>
          <w:szCs w:val="36"/>
        </w:rPr>
      </w:pPr>
      <w:r w:rsidRPr="00127E52">
        <w:rPr>
          <w:rFonts w:ascii="仿宋_GB2312" w:eastAsia="仿宋_GB2312" w:hint="eastAsia"/>
          <w:szCs w:val="36"/>
        </w:rPr>
        <w:t>国家高新技术产业开发区综合评价指标体系（2021年修改）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445"/>
        <w:gridCol w:w="10391"/>
        <w:gridCol w:w="1168"/>
      </w:tblGrid>
      <w:tr w:rsidR="00127E52" w:rsidTr="00127E52">
        <w:trPr>
          <w:trHeight w:val="312"/>
          <w:tblHeader/>
          <w:jc w:val="center"/>
        </w:trPr>
        <w:tc>
          <w:tcPr>
            <w:tcW w:w="873" w:type="pct"/>
            <w:tcBorders>
              <w:tl2br w:val="nil"/>
              <w:tr2bl w:val="nil"/>
            </w:tcBorders>
            <w:vAlign w:val="center"/>
          </w:tcPr>
          <w:p w:rsidR="00127E52" w:rsidRPr="00127E52" w:rsidRDefault="00127E52" w:rsidP="00A41678">
            <w:pPr>
              <w:jc w:val="center"/>
              <w:rPr>
                <w:rFonts w:ascii="仿宋_GB2312" w:eastAsia="仿宋_GB2312" w:hAnsi="黑体" w:cs="黑体"/>
                <w:sz w:val="24"/>
              </w:rPr>
            </w:pPr>
            <w:r w:rsidRPr="00127E52">
              <w:rPr>
                <w:rFonts w:ascii="仿宋_GB2312" w:eastAsia="仿宋_GB2312" w:hAnsi="黑体" w:cs="黑体" w:hint="eastAsia"/>
                <w:sz w:val="24"/>
              </w:rPr>
              <w:t>一级指标</w:t>
            </w:r>
          </w:p>
        </w:tc>
        <w:tc>
          <w:tcPr>
            <w:tcW w:w="3710" w:type="pct"/>
            <w:tcBorders>
              <w:tl2br w:val="nil"/>
              <w:tr2bl w:val="nil"/>
            </w:tcBorders>
            <w:vAlign w:val="center"/>
          </w:tcPr>
          <w:p w:rsidR="00127E52" w:rsidRPr="00127E52" w:rsidRDefault="00127E52" w:rsidP="00A41678">
            <w:pPr>
              <w:jc w:val="center"/>
              <w:rPr>
                <w:rFonts w:ascii="仿宋_GB2312" w:eastAsia="仿宋_GB2312" w:hAnsi="黑体" w:cs="黑体"/>
                <w:sz w:val="24"/>
              </w:rPr>
            </w:pPr>
            <w:r w:rsidRPr="00127E52">
              <w:rPr>
                <w:rFonts w:ascii="仿宋_GB2312" w:eastAsia="仿宋_GB2312" w:hAnsi="黑体" w:cs="黑体" w:hint="eastAsia"/>
                <w:sz w:val="24"/>
              </w:rPr>
              <w:t>二级指标</w:t>
            </w:r>
          </w:p>
        </w:tc>
        <w:tc>
          <w:tcPr>
            <w:tcW w:w="417" w:type="pct"/>
            <w:tcBorders>
              <w:tl2br w:val="nil"/>
              <w:tr2bl w:val="nil"/>
            </w:tcBorders>
            <w:vAlign w:val="center"/>
          </w:tcPr>
          <w:p w:rsidR="00127E52" w:rsidRPr="00127E52" w:rsidRDefault="00127E52" w:rsidP="00A41678">
            <w:pPr>
              <w:jc w:val="center"/>
              <w:rPr>
                <w:rFonts w:ascii="仿宋_GB2312" w:eastAsia="仿宋_GB2312" w:hAnsi="黑体" w:cs="黑体"/>
                <w:sz w:val="24"/>
              </w:rPr>
            </w:pPr>
            <w:r w:rsidRPr="00127E52">
              <w:rPr>
                <w:rFonts w:ascii="仿宋_GB2312" w:eastAsia="仿宋_GB2312" w:hAnsi="黑体" w:cs="黑体" w:hint="eastAsia"/>
                <w:sz w:val="24"/>
              </w:rPr>
              <w:t>赋权</w:t>
            </w:r>
          </w:p>
        </w:tc>
      </w:tr>
      <w:tr w:rsidR="00127E52" w:rsidTr="00127E52">
        <w:trPr>
          <w:trHeight w:val="312"/>
          <w:jc w:val="center"/>
        </w:trPr>
        <w:tc>
          <w:tcPr>
            <w:tcW w:w="873" w:type="pct"/>
            <w:vMerge w:val="restart"/>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创新能力和创业活跃度</w:t>
            </w:r>
          </w:p>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20%</w:t>
            </w: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1.1国家级和省级研发机构数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1.2从业人员中研发人员全时当量数占比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1.3研发经费内部支出占营业收入比例</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1.4每万人当年发明专利授权数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1.5当年每千万研发经费支出的发明专利申请数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1.6国家级创业服务机构数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1.7当年新注册企业数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1.8当年登记入信息库的科技型中小企业数 *</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1.9当年孵化器、加速器和大学科技园内新增在孵企业数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1.10园区管委会营造创新创业环境及发展导向符合国家总体要求评价</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val="restart"/>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结构优化和产业价值链</w:t>
            </w:r>
          </w:p>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20%</w:t>
            </w: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2.1营业收入中高技术服务业营收占比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2.2从业人员中本科及以上学历人员占比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2.3人均技术合同成交额</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2.4当年净增营业收入</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2.5企业利润率</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2.6当年净增高新技术企业数 *</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2.7当年获得风险投资的企业数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2.8</w:t>
            </w:r>
            <w:r w:rsidRPr="00127E52">
              <w:rPr>
                <w:rFonts w:ascii="仿宋_GB2312" w:eastAsia="仿宋_GB2312" w:hint="eastAsia"/>
                <w:spacing w:val="-6"/>
                <w:sz w:val="24"/>
              </w:rPr>
              <w:t>企业每100亿元营业收入所含有效发明专利数和注册商标数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2.9企业增加值率</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2.10园区推动产业技术创新、自立自强、保证供应链自主可控的政策措施和成效评价</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val="restart"/>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绿色发展和宜居包容性</w:t>
            </w:r>
          </w:p>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15%</w:t>
            </w: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3.1单位增加值综合能耗 *</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3.2园区二氧化碳排放量增长率</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3.3园区总绿地率</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3.4园区各级医院和各类学校数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3.5当年净增从业人员数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3.6单位增加值中从业人员工资性收入占比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3.7从业人员平均月工资性收入与当地每平米房价的比例</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3.8园区管委会当年可支配财力</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3.9园区促进产城融合、以人为本、共享发展与生态环保、绿色发展、引领示范作用评价</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val="restart"/>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开放创新和国际竞争力</w:t>
            </w:r>
          </w:p>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15%</w:t>
            </w: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4.1设立境外研发机构（含境外孵化器）的内资控股企业数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4.2企业引进技术、消化吸收再创新和境内外产学研合作经费支出总额占营业收入比例</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4.3当年获得境外注册商标或境外发明专利授权的内资控股企业数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4.4当年新增主导制定国际标准的内资控股企业数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4.5出口总额中技术服务出口占比 *</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4.6营业收入中高新技术企业出口总额占比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4.7从业人员中外籍常驻人员和留学归国人员占比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val="restart"/>
            <w:tcBorders>
              <w:tl2br w:val="nil"/>
              <w:tr2bl w:val="nil"/>
            </w:tcBorders>
            <w:vAlign w:val="center"/>
          </w:tcPr>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综合质效和持续创新力</w:t>
            </w:r>
          </w:p>
          <w:p w:rsidR="00127E52" w:rsidRPr="00127E52" w:rsidRDefault="00127E52" w:rsidP="00A41678">
            <w:pPr>
              <w:spacing w:line="300" w:lineRule="auto"/>
              <w:jc w:val="center"/>
              <w:rPr>
                <w:rFonts w:ascii="仿宋_GB2312" w:eastAsia="仿宋_GB2312"/>
                <w:sz w:val="24"/>
              </w:rPr>
            </w:pPr>
            <w:r w:rsidRPr="00127E52">
              <w:rPr>
                <w:rFonts w:ascii="仿宋_GB2312" w:eastAsia="仿宋_GB2312" w:hint="eastAsia"/>
                <w:sz w:val="24"/>
              </w:rPr>
              <w:t>30%</w:t>
            </w: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5.1园区全口径增加值占所在城市GDP比例</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5.2全员劳动生产率的增长率</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5.3当年内部研发投入强度达5%企业的营收合计占营业收入比例</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5.4营业收入中数字产业相关企业营收合计占比</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1.0</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5.5当年新晋高成长（瞪羚企业）企业数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5.6当年在境内外上市（不含新三板）企业数*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5.7</w:t>
            </w:r>
            <w:r w:rsidRPr="00127E52">
              <w:rPr>
                <w:rFonts w:ascii="仿宋_GB2312" w:eastAsia="仿宋_GB2312" w:hint="eastAsia"/>
                <w:spacing w:val="4"/>
                <w:sz w:val="24"/>
              </w:rPr>
              <w:t>当年内部研发投入强度达5%且营业收入超5亿元的企业数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5.8拥有国家级研发机构的企业数</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0.8</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5.9园区抓党建守规矩、权责健全、体制机制创新、先行先试以及依法施政、严管安全生产、建设平安社区评价</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r w:rsidR="00127E52" w:rsidTr="00127E52">
        <w:trPr>
          <w:trHeight w:val="312"/>
          <w:jc w:val="center"/>
        </w:trPr>
        <w:tc>
          <w:tcPr>
            <w:tcW w:w="873" w:type="pct"/>
            <w:vMerge/>
            <w:tcBorders>
              <w:tl2br w:val="nil"/>
              <w:tr2bl w:val="nil"/>
            </w:tcBorders>
            <w:vAlign w:val="center"/>
          </w:tcPr>
          <w:p w:rsidR="00127E52" w:rsidRPr="00127E52" w:rsidRDefault="00127E52" w:rsidP="00A41678">
            <w:pPr>
              <w:jc w:val="center"/>
              <w:rPr>
                <w:rFonts w:ascii="仿宋_GB2312" w:eastAsia="仿宋_GB2312"/>
                <w:sz w:val="24"/>
              </w:rPr>
            </w:pPr>
          </w:p>
        </w:tc>
        <w:tc>
          <w:tcPr>
            <w:tcW w:w="3710" w:type="pct"/>
            <w:tcBorders>
              <w:tl2br w:val="nil"/>
              <w:tr2bl w:val="nil"/>
            </w:tcBorders>
            <w:vAlign w:val="center"/>
          </w:tcPr>
          <w:p w:rsidR="00127E52" w:rsidRPr="00127E52" w:rsidRDefault="00127E52" w:rsidP="00A41678">
            <w:pPr>
              <w:ind w:leftChars="25" w:left="53"/>
              <w:rPr>
                <w:rFonts w:ascii="仿宋_GB2312" w:eastAsia="仿宋_GB2312"/>
                <w:sz w:val="24"/>
              </w:rPr>
            </w:pPr>
            <w:r w:rsidRPr="00127E52">
              <w:rPr>
                <w:rFonts w:ascii="仿宋_GB2312" w:eastAsia="仿宋_GB2312" w:hint="eastAsia"/>
                <w:sz w:val="24"/>
              </w:rPr>
              <w:t>5.10园区参与评价所报数据和相关材料的及时性、准确性以及重视火炬统计工作的评价</w:t>
            </w:r>
          </w:p>
        </w:tc>
        <w:tc>
          <w:tcPr>
            <w:tcW w:w="417" w:type="pct"/>
            <w:tcBorders>
              <w:tl2br w:val="nil"/>
              <w:tr2bl w:val="nil"/>
            </w:tcBorders>
            <w:vAlign w:val="center"/>
          </w:tcPr>
          <w:p w:rsidR="00127E52" w:rsidRPr="00127E52" w:rsidRDefault="00127E52" w:rsidP="00A41678">
            <w:pPr>
              <w:jc w:val="center"/>
              <w:rPr>
                <w:rFonts w:ascii="仿宋_GB2312" w:eastAsia="仿宋_GB2312"/>
                <w:sz w:val="24"/>
              </w:rPr>
            </w:pPr>
            <w:r w:rsidRPr="00127E52">
              <w:rPr>
                <w:rFonts w:ascii="仿宋_GB2312" w:eastAsia="仿宋_GB2312" w:hint="eastAsia"/>
                <w:sz w:val="24"/>
              </w:rPr>
              <w:t>1.2</w:t>
            </w:r>
          </w:p>
        </w:tc>
      </w:tr>
    </w:tbl>
    <w:p w:rsidR="00FE3FCB" w:rsidRDefault="00FE3FCB" w:rsidP="00127E52">
      <w:pPr>
        <w:rPr>
          <w:rFonts w:ascii="仿宋_GB2312" w:eastAsia="仿宋_GB2312" w:hAnsi="微软雅黑" w:cs="宋体"/>
          <w:b/>
          <w:bCs/>
          <w:color w:val="000000" w:themeColor="text1"/>
          <w:spacing w:val="8"/>
          <w:kern w:val="0"/>
          <w:sz w:val="32"/>
          <w:szCs w:val="44"/>
        </w:rPr>
      </w:pPr>
    </w:p>
    <w:p w:rsidR="005D6786" w:rsidRDefault="005D6786" w:rsidP="00FE3FCB">
      <w:pPr>
        <w:ind w:firstLineChars="200" w:firstLine="674"/>
        <w:rPr>
          <w:rFonts w:ascii="仿宋_GB2312" w:eastAsia="仿宋_GB2312" w:hAnsi="微软雅黑" w:cs="宋体"/>
          <w:b/>
          <w:bCs/>
          <w:color w:val="000000" w:themeColor="text1"/>
          <w:spacing w:val="8"/>
          <w:kern w:val="0"/>
          <w:sz w:val="32"/>
          <w:szCs w:val="44"/>
        </w:rPr>
        <w:sectPr w:rsidR="005D6786" w:rsidSect="005D6786">
          <w:pgSz w:w="16838" w:h="11906" w:orient="landscape"/>
          <w:pgMar w:top="1474" w:right="1474" w:bottom="1474" w:left="1474" w:header="851" w:footer="992" w:gutter="0"/>
          <w:cols w:space="720"/>
          <w:docGrid w:type="lines" w:linePitch="312"/>
        </w:sectPr>
      </w:pPr>
    </w:p>
    <w:p w:rsidR="00F075FE" w:rsidRDefault="00F075FE" w:rsidP="00FE3FCB">
      <w:p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w:t>
      </w:r>
      <w:r w:rsidR="00AB258D">
        <w:rPr>
          <w:rFonts w:ascii="楷体" w:eastAsia="楷体" w:hAnsi="楷体" w:hint="eastAsia"/>
          <w:b/>
          <w:sz w:val="32"/>
          <w:szCs w:val="32"/>
          <w:lang w:val="zh-CN"/>
        </w:rPr>
        <w:t>四</w:t>
      </w:r>
      <w:r>
        <w:rPr>
          <w:rFonts w:ascii="楷体" w:eastAsia="楷体" w:hAnsi="楷体" w:hint="eastAsia"/>
          <w:b/>
          <w:sz w:val="32"/>
          <w:szCs w:val="32"/>
          <w:lang w:val="zh-CN"/>
        </w:rPr>
        <w:t>）评价方法</w:t>
      </w:r>
    </w:p>
    <w:p w:rsidR="00AB258D" w:rsidRPr="000E5023" w:rsidRDefault="00AB258D" w:rsidP="000E5023">
      <w:pPr>
        <w:ind w:firstLineChars="200" w:firstLine="643"/>
        <w:rPr>
          <w:rFonts w:ascii="仿宋_GB2312" w:eastAsia="仿宋_GB2312" w:hAnsi="楷体"/>
          <w:b/>
          <w:sz w:val="32"/>
          <w:szCs w:val="32"/>
          <w:lang w:val="zh-CN"/>
        </w:rPr>
      </w:pPr>
      <w:r w:rsidRPr="000E5023">
        <w:rPr>
          <w:rFonts w:ascii="仿宋_GB2312" w:eastAsia="仿宋_GB2312" w:hAnsi="楷体" w:hint="eastAsia"/>
          <w:b/>
          <w:sz w:val="32"/>
          <w:szCs w:val="32"/>
          <w:lang w:val="zh-CN"/>
        </w:rPr>
        <w:t>1.数据处理</w:t>
      </w:r>
    </w:p>
    <w:p w:rsidR="00AB258D" w:rsidRPr="00AB258D" w:rsidRDefault="00AB258D" w:rsidP="00AB258D">
      <w:pPr>
        <w:spacing w:line="360" w:lineRule="auto"/>
        <w:ind w:firstLineChars="200" w:firstLine="640"/>
        <w:rPr>
          <w:rFonts w:ascii="仿宋_GB2312" w:eastAsia="仿宋_GB2312" w:hAnsiTheme="minorEastAsia"/>
          <w:sz w:val="32"/>
        </w:rPr>
      </w:pPr>
      <w:r w:rsidRPr="00AB258D">
        <w:rPr>
          <w:rFonts w:ascii="仿宋_GB2312" w:eastAsia="仿宋_GB2312" w:hAnsiTheme="minorEastAsia"/>
          <w:sz w:val="32"/>
        </w:rPr>
        <w:t>（1</w:t>
      </w:r>
      <w:r w:rsidRPr="00AB258D">
        <w:rPr>
          <w:rFonts w:ascii="仿宋_GB2312" w:eastAsia="仿宋_GB2312" w:hAnsiTheme="minorEastAsia" w:hint="eastAsia"/>
          <w:sz w:val="32"/>
        </w:rPr>
        <w:t>）逆向指标的处理</w:t>
      </w:r>
    </w:p>
    <w:p w:rsidR="00AB258D" w:rsidRPr="00AB258D" w:rsidRDefault="00AB258D" w:rsidP="00646136">
      <w:pPr>
        <w:spacing w:afterLines="50" w:line="360" w:lineRule="auto"/>
        <w:ind w:firstLineChars="200" w:firstLine="640"/>
        <w:rPr>
          <w:rFonts w:ascii="仿宋_GB2312" w:eastAsia="仿宋_GB2312" w:hAnsiTheme="minorEastAsia"/>
          <w:sz w:val="32"/>
        </w:rPr>
      </w:pPr>
      <w:r w:rsidRPr="00AB258D">
        <w:rPr>
          <w:rFonts w:ascii="仿宋_GB2312" w:eastAsia="仿宋_GB2312" w:hAnsiTheme="minorEastAsia" w:hint="eastAsia"/>
          <w:sz w:val="32"/>
        </w:rPr>
        <w:t>如果研究中存在逆向指标，本研究采用倒数逆变换法对指标进行处理，即：</w:t>
      </w:r>
    </w:p>
    <w:p w:rsidR="00AB258D" w:rsidRPr="000E5023" w:rsidRDefault="00005804" w:rsidP="00646136">
      <w:pPr>
        <w:spacing w:afterLines="50" w:line="360" w:lineRule="auto"/>
        <w:ind w:firstLineChars="236" w:firstLine="755"/>
        <w:jc w:val="center"/>
        <w:rPr>
          <w:rFonts w:asciiTheme="minorEastAsia" w:hAnsiTheme="minorEastAsia"/>
          <w:sz w:val="32"/>
        </w:rPr>
      </w:pPr>
      <m:oMath>
        <m:sSubSup>
          <m:sSubSupPr>
            <m:ctrlPr>
              <w:rPr>
                <w:rFonts w:ascii="Cambria Math" w:hAnsi="Cambria Math"/>
                <w:i/>
                <w:sz w:val="32"/>
              </w:rPr>
            </m:ctrlPr>
          </m:sSubSupPr>
          <m:e>
            <m:r>
              <w:rPr>
                <w:rFonts w:ascii="Cambria Math" w:hAnsi="Cambria Math"/>
                <w:sz w:val="32"/>
              </w:rPr>
              <m:t xml:space="preserve"> x</m:t>
            </m:r>
          </m:e>
          <m:sub>
            <m:r>
              <w:rPr>
                <w:rFonts w:ascii="Cambria Math" w:hAnsi="Cambria Math"/>
                <w:sz w:val="32"/>
              </w:rPr>
              <m:t>i</m:t>
            </m:r>
          </m:sub>
          <m:sup>
            <m:r>
              <w:rPr>
                <w:rFonts w:ascii="Cambria Math" w:hAnsi="Cambria Math"/>
                <w:sz w:val="32"/>
              </w:rPr>
              <m:t>'</m:t>
            </m:r>
          </m:sup>
        </m:sSubSup>
        <m:r>
          <w:rPr>
            <w:rFonts w:ascii="Cambria Math" w:hAnsi="Cambria Math"/>
            <w:sz w:val="32"/>
          </w:rPr>
          <m:t>=</m:t>
        </m:r>
        <m:f>
          <m:fPr>
            <m:ctrlPr>
              <w:rPr>
                <w:rFonts w:ascii="Cambria Math" w:hAnsi="Cambria Math"/>
                <w:sz w:val="32"/>
              </w:rPr>
            </m:ctrlPr>
          </m:fPr>
          <m:num>
            <m:r>
              <w:rPr>
                <w:rFonts w:ascii="Cambria Math" w:hAnsi="Cambria Math"/>
                <w:sz w:val="32"/>
              </w:rPr>
              <m:t>1</m:t>
            </m:r>
          </m:num>
          <m:den>
            <m:sSub>
              <m:sSubPr>
                <m:ctrlPr>
                  <w:rPr>
                    <w:rFonts w:ascii="Cambria Math" w:hAnsi="Cambria Math"/>
                    <w:i/>
                    <w:sz w:val="32"/>
                  </w:rPr>
                </m:ctrlPr>
              </m:sSubPr>
              <m:e>
                <m:r>
                  <w:rPr>
                    <w:rFonts w:ascii="Cambria Math" w:hAnsi="Cambria Math"/>
                    <w:sz w:val="32"/>
                  </w:rPr>
                  <m:t>x</m:t>
                </m:r>
              </m:e>
              <m:sub>
                <m:r>
                  <w:rPr>
                    <w:rFonts w:ascii="Cambria Math" w:hAnsi="Cambria Math"/>
                    <w:sz w:val="32"/>
                  </w:rPr>
                  <m:t>i</m:t>
                </m:r>
              </m:sub>
            </m:sSub>
          </m:den>
        </m:f>
      </m:oMath>
      <w:r w:rsidR="00AB258D" w:rsidRPr="000E5023">
        <w:rPr>
          <w:rFonts w:asciiTheme="minorEastAsia" w:hAnsiTheme="minorEastAsia" w:hint="eastAsia"/>
          <w:sz w:val="32"/>
        </w:rPr>
        <w:t xml:space="preserve">      </w:t>
      </w:r>
      <w:r w:rsidR="000E5023">
        <w:rPr>
          <w:rFonts w:asciiTheme="minorEastAsia" w:hAnsiTheme="minorEastAsia" w:hint="eastAsia"/>
          <w:sz w:val="32"/>
        </w:rPr>
        <w:t xml:space="preserve"> </w:t>
      </w:r>
      <w:r w:rsidR="00AB258D" w:rsidRPr="000E5023">
        <w:rPr>
          <w:rFonts w:asciiTheme="minorEastAsia" w:hAnsiTheme="minorEastAsia" w:hint="eastAsia"/>
          <w:sz w:val="32"/>
        </w:rPr>
        <w:t>（1）</w:t>
      </w:r>
    </w:p>
    <w:p w:rsidR="00AB258D" w:rsidRDefault="00AB258D" w:rsidP="00AB258D">
      <w:pPr>
        <w:spacing w:line="360" w:lineRule="auto"/>
        <w:ind w:firstLineChars="200" w:firstLine="640"/>
        <w:rPr>
          <w:rFonts w:ascii="仿宋_GB2312" w:eastAsia="仿宋_GB2312" w:hAnsiTheme="minorEastAsia"/>
          <w:sz w:val="32"/>
        </w:rPr>
      </w:pPr>
      <w:r w:rsidRPr="00AB258D">
        <w:rPr>
          <w:rFonts w:ascii="仿宋_GB2312" w:eastAsia="仿宋_GB2312" w:hAnsiTheme="minorEastAsia" w:hint="eastAsia"/>
          <w:sz w:val="32"/>
        </w:rPr>
        <w:t>公式（1）中，</w:t>
      </w:r>
      <m:oMath>
        <m:sSub>
          <m:sSubPr>
            <m:ctrlPr>
              <w:rPr>
                <w:rFonts w:ascii="Cambria Math" w:eastAsia="仿宋_GB2312" w:hAnsi="Cambria Math"/>
                <w:sz w:val="32"/>
              </w:rPr>
            </m:ctrlPr>
          </m:sSubPr>
          <m:e>
            <m:r>
              <m:rPr>
                <m:sty m:val="p"/>
              </m:rPr>
              <w:rPr>
                <w:rFonts w:ascii="Cambria Math" w:eastAsia="仿宋_GB2312" w:hAnsi="Cambria Math"/>
                <w:sz w:val="32"/>
              </w:rPr>
              <m:t>x</m:t>
            </m:r>
          </m:e>
          <m:sub>
            <m:r>
              <m:rPr>
                <m:sty m:val="p"/>
              </m:rPr>
              <w:rPr>
                <w:rFonts w:ascii="Cambria Math" w:eastAsia="仿宋_GB2312" w:hAnsi="Cambria Math"/>
                <w:sz w:val="32"/>
              </w:rPr>
              <m:t>i</m:t>
            </m:r>
          </m:sub>
        </m:sSub>
      </m:oMath>
      <w:r w:rsidRPr="00AB258D">
        <w:rPr>
          <w:rFonts w:ascii="仿宋_GB2312" w:eastAsia="仿宋_GB2312" w:hAnsiTheme="minorEastAsia"/>
          <w:sz w:val="32"/>
        </w:rPr>
        <w:t>表示</w:t>
      </w:r>
      <w:r w:rsidRPr="00AB258D">
        <w:rPr>
          <w:rFonts w:ascii="仿宋_GB2312" w:eastAsia="仿宋_GB2312" w:hAnsiTheme="minorEastAsia" w:hint="eastAsia"/>
          <w:sz w:val="32"/>
        </w:rPr>
        <w:t>第i个指标值。</w:t>
      </w:r>
    </w:p>
    <w:p w:rsidR="000E5023" w:rsidRPr="00F075FE" w:rsidRDefault="000E5023" w:rsidP="000E5023">
      <w:pPr>
        <w:pStyle w:val="a8"/>
        <w:numPr>
          <w:ilvl w:val="0"/>
          <w:numId w:val="0"/>
        </w:numPr>
        <w:spacing w:before="156" w:after="156"/>
        <w:ind w:firstLineChars="200" w:firstLine="640"/>
        <w:rPr>
          <w:rFonts w:ascii="仿宋_GB2312" w:eastAsia="仿宋_GB2312"/>
          <w:sz w:val="32"/>
          <w:szCs w:val="32"/>
        </w:rPr>
      </w:pPr>
      <w:r>
        <w:rPr>
          <w:rFonts w:ascii="仿宋_GB2312" w:eastAsia="仿宋_GB2312" w:hint="eastAsia"/>
          <w:sz w:val="32"/>
          <w:szCs w:val="32"/>
        </w:rPr>
        <w:t>（2）</w:t>
      </w:r>
      <w:r w:rsidRPr="00F075FE">
        <w:rPr>
          <w:rFonts w:ascii="仿宋_GB2312" w:eastAsia="仿宋_GB2312" w:hint="eastAsia"/>
          <w:sz w:val="32"/>
          <w:szCs w:val="32"/>
        </w:rPr>
        <w:t>定性指标计分方法</w:t>
      </w:r>
    </w:p>
    <w:p w:rsidR="000E5023" w:rsidRPr="00F075FE" w:rsidRDefault="000E5023" w:rsidP="000E5023">
      <w:pPr>
        <w:pStyle w:val="af8"/>
        <w:ind w:firstLine="640"/>
        <w:rPr>
          <w:rFonts w:ascii="仿宋_GB2312" w:eastAsia="仿宋_GB2312"/>
          <w:sz w:val="32"/>
          <w:szCs w:val="32"/>
        </w:rPr>
      </w:pPr>
      <w:r w:rsidRPr="00F075FE">
        <w:rPr>
          <w:rFonts w:ascii="仿宋_GB2312" w:eastAsia="仿宋_GB2312" w:hint="eastAsia"/>
          <w:sz w:val="32"/>
          <w:szCs w:val="32"/>
        </w:rPr>
        <w:t>专家通过高新区上报材料，获得定性评估的依据。各定性指标分优秀、良好、一般、不合格四个等级，并按照等级予以赋值，定性评价值见式（3）。</w:t>
      </w:r>
    </w:p>
    <w:p w:rsidR="000E5023" w:rsidRPr="00154F56" w:rsidRDefault="000E5023" w:rsidP="000E5023">
      <w:pPr>
        <w:pStyle w:val="afc"/>
        <w:rPr>
          <w:rFonts w:ascii="Times New Roman" w:hAnsi="Times New Roman"/>
          <w:sz w:val="28"/>
          <w:szCs w:val="28"/>
        </w:rPr>
      </w:pPr>
      <w:r w:rsidRPr="00154F56">
        <w:rPr>
          <w:rFonts w:ascii="Times New Roman" w:hAnsi="Times New Roman"/>
        </w:rPr>
        <w:tab/>
      </w:r>
      <m:oMath>
        <m:r>
          <m:rPr>
            <m:sty m:val="p"/>
          </m:rPr>
          <w:rPr>
            <w:rFonts w:ascii="仿宋_GB2312" w:eastAsia="仿宋_GB2312" w:hAnsi="Cambria Math" w:hint="eastAsia"/>
            <w:sz w:val="32"/>
            <w:szCs w:val="28"/>
          </w:rPr>
          <m:t>定性指标的评价值</m:t>
        </m:r>
        <m:d>
          <m:dPr>
            <m:begChr m:val="{"/>
            <m:endChr m:val=""/>
            <m:ctrlPr>
              <w:rPr>
                <w:rFonts w:ascii="Cambria Math" w:eastAsia="仿宋_GB2312" w:hAnsi="Times New Roman" w:hint="eastAsia"/>
                <w:sz w:val="32"/>
                <w:szCs w:val="28"/>
              </w:rPr>
            </m:ctrlPr>
          </m:dPr>
          <m:e>
            <m:eqArr>
              <m:eqArrPr>
                <m:ctrlPr>
                  <w:rPr>
                    <w:rFonts w:ascii="Cambria Math" w:eastAsia="仿宋_GB2312" w:hAnsi="Times New Roman" w:hint="eastAsia"/>
                    <w:sz w:val="32"/>
                    <w:szCs w:val="28"/>
                  </w:rPr>
                </m:ctrlPr>
              </m:eqArrPr>
              <m:e>
                <m:r>
                  <m:rPr>
                    <m:sty m:val="p"/>
                  </m:rPr>
                  <w:rPr>
                    <w:rFonts w:ascii="仿宋_GB2312" w:eastAsia="仿宋_GB2312" w:hAnsi="Times New Roman" w:hint="eastAsia"/>
                    <w:sz w:val="32"/>
                    <w:szCs w:val="28"/>
                  </w:rPr>
                  <m:t>优秀</m:t>
                </m:r>
                <m:d>
                  <m:dPr>
                    <m:begChr m:val="（"/>
                    <m:endChr m:val="）"/>
                    <m:ctrlPr>
                      <w:rPr>
                        <w:rFonts w:ascii="Cambria Math" w:eastAsia="仿宋_GB2312" w:hAnsi="Times New Roman" w:hint="eastAsia"/>
                        <w:sz w:val="32"/>
                        <w:szCs w:val="28"/>
                      </w:rPr>
                    </m:ctrlPr>
                  </m:dPr>
                  <m:e>
                    <m:r>
                      <m:rPr>
                        <m:sty m:val="p"/>
                      </m:rPr>
                      <w:rPr>
                        <w:rFonts w:ascii="Cambria Math" w:eastAsia="仿宋_GB2312" w:hAnsi="Times New Roman" w:hint="eastAsia"/>
                        <w:sz w:val="32"/>
                        <w:szCs w:val="28"/>
                      </w:rPr>
                      <m:t>100</m:t>
                    </m:r>
                    <m:r>
                      <m:rPr>
                        <m:sty m:val="p"/>
                      </m:rPr>
                      <w:rPr>
                        <w:rFonts w:ascii="仿宋_GB2312" w:eastAsia="仿宋_GB2312" w:hAnsi="Times New Roman" w:hint="eastAsia"/>
                        <w:sz w:val="32"/>
                        <w:szCs w:val="28"/>
                      </w:rPr>
                      <m:t>～</m:t>
                    </m:r>
                    <m:r>
                      <m:rPr>
                        <m:sty m:val="p"/>
                      </m:rPr>
                      <w:rPr>
                        <w:rFonts w:ascii="Cambria Math" w:eastAsia="仿宋_GB2312" w:hAnsi="Times New Roman" w:hint="eastAsia"/>
                        <w:sz w:val="32"/>
                        <w:szCs w:val="28"/>
                      </w:rPr>
                      <m:t>85</m:t>
                    </m:r>
                  </m:e>
                </m:d>
              </m:e>
              <m:e>
                <m:r>
                  <m:rPr>
                    <m:sty m:val="p"/>
                  </m:rPr>
                  <w:rPr>
                    <w:rFonts w:ascii="仿宋_GB2312" w:eastAsia="仿宋_GB2312" w:hAnsi="Times New Roman" w:hint="eastAsia"/>
                    <w:sz w:val="32"/>
                    <w:szCs w:val="28"/>
                  </w:rPr>
                  <m:t>良好</m:t>
                </m:r>
                <m:d>
                  <m:dPr>
                    <m:begChr m:val="（"/>
                    <m:endChr m:val="）"/>
                    <m:ctrlPr>
                      <w:rPr>
                        <w:rFonts w:ascii="Cambria Math" w:eastAsia="仿宋_GB2312" w:hAnsi="Times New Roman" w:hint="eastAsia"/>
                        <w:sz w:val="32"/>
                        <w:szCs w:val="28"/>
                      </w:rPr>
                    </m:ctrlPr>
                  </m:dPr>
                  <m:e>
                    <m:r>
                      <m:rPr>
                        <m:sty m:val="p"/>
                      </m:rPr>
                      <w:rPr>
                        <w:rFonts w:ascii="Cambria Math" w:eastAsia="仿宋_GB2312" w:hAnsi="Times New Roman" w:hint="eastAsia"/>
                        <w:sz w:val="32"/>
                        <w:szCs w:val="28"/>
                      </w:rPr>
                      <m:t>85</m:t>
                    </m:r>
                    <m:r>
                      <m:rPr>
                        <m:sty m:val="p"/>
                      </m:rPr>
                      <w:rPr>
                        <w:rFonts w:ascii="仿宋_GB2312" w:eastAsia="仿宋_GB2312" w:hAnsi="Times New Roman" w:hint="eastAsia"/>
                        <w:sz w:val="32"/>
                        <w:szCs w:val="28"/>
                      </w:rPr>
                      <m:t>～</m:t>
                    </m:r>
                    <m:r>
                      <m:rPr>
                        <m:sty m:val="p"/>
                      </m:rPr>
                      <w:rPr>
                        <w:rFonts w:ascii="Cambria Math" w:eastAsia="仿宋_GB2312" w:hAnsi="Times New Roman" w:hint="eastAsia"/>
                        <w:sz w:val="32"/>
                        <w:szCs w:val="28"/>
                      </w:rPr>
                      <m:t>70</m:t>
                    </m:r>
                  </m:e>
                </m:d>
              </m:e>
              <m:e>
                <m:r>
                  <m:rPr>
                    <m:sty m:val="p"/>
                  </m:rPr>
                  <w:rPr>
                    <w:rFonts w:ascii="仿宋_GB2312" w:eastAsia="仿宋_GB2312" w:hAnsi="Times New Roman" w:hint="eastAsia"/>
                    <w:sz w:val="32"/>
                    <w:szCs w:val="28"/>
                  </w:rPr>
                  <m:t>一般</m:t>
                </m:r>
                <m:d>
                  <m:dPr>
                    <m:begChr m:val="（"/>
                    <m:endChr m:val="）"/>
                    <m:ctrlPr>
                      <w:rPr>
                        <w:rFonts w:ascii="Cambria Math" w:eastAsia="仿宋_GB2312" w:hAnsi="Times New Roman" w:hint="eastAsia"/>
                        <w:sz w:val="32"/>
                        <w:szCs w:val="28"/>
                      </w:rPr>
                    </m:ctrlPr>
                  </m:dPr>
                  <m:e>
                    <m:r>
                      <m:rPr>
                        <m:sty m:val="p"/>
                      </m:rPr>
                      <w:rPr>
                        <w:rFonts w:ascii="Cambria Math" w:eastAsia="仿宋_GB2312" w:hAnsi="Times New Roman" w:hint="eastAsia"/>
                        <w:sz w:val="32"/>
                        <w:szCs w:val="28"/>
                      </w:rPr>
                      <m:t>70</m:t>
                    </m:r>
                    <m:r>
                      <m:rPr>
                        <m:sty m:val="p"/>
                      </m:rPr>
                      <w:rPr>
                        <w:rFonts w:ascii="仿宋_GB2312" w:eastAsia="仿宋_GB2312" w:hAnsi="Times New Roman" w:hint="eastAsia"/>
                        <w:sz w:val="32"/>
                        <w:szCs w:val="28"/>
                      </w:rPr>
                      <m:t>～</m:t>
                    </m:r>
                    <m:r>
                      <m:rPr>
                        <m:sty m:val="p"/>
                      </m:rPr>
                      <w:rPr>
                        <w:rFonts w:ascii="Cambria Math" w:eastAsia="仿宋_GB2312" w:hAnsi="Times New Roman" w:hint="eastAsia"/>
                        <w:sz w:val="32"/>
                        <w:szCs w:val="28"/>
                      </w:rPr>
                      <m:t>60</m:t>
                    </m:r>
                  </m:e>
                </m:d>
              </m:e>
              <m:e>
                <m:r>
                  <m:rPr>
                    <m:sty m:val="p"/>
                  </m:rPr>
                  <w:rPr>
                    <w:rFonts w:ascii="仿宋_GB2312" w:eastAsia="仿宋_GB2312" w:hAnsi="Times New Roman" w:hint="eastAsia"/>
                    <w:sz w:val="32"/>
                    <w:szCs w:val="28"/>
                  </w:rPr>
                  <m:t>不合格（</m:t>
                </m:r>
                <m:r>
                  <m:rPr>
                    <m:sty m:val="p"/>
                  </m:rPr>
                  <w:rPr>
                    <w:rFonts w:ascii="Cambria Math" w:eastAsia="仿宋_GB2312" w:hAnsi="Times New Roman" w:hint="eastAsia"/>
                    <w:sz w:val="32"/>
                    <w:szCs w:val="28"/>
                  </w:rPr>
                  <m:t>60</m:t>
                </m:r>
                <m:r>
                  <m:rPr>
                    <m:sty m:val="p"/>
                  </m:rPr>
                  <w:rPr>
                    <w:rFonts w:ascii="仿宋_GB2312" w:eastAsia="仿宋_GB2312" w:hAnsi="Times New Roman" w:hint="eastAsia"/>
                    <w:sz w:val="32"/>
                    <w:szCs w:val="28"/>
                  </w:rPr>
                  <m:t>～</m:t>
                </m:r>
                <m:r>
                  <m:rPr>
                    <m:sty m:val="p"/>
                  </m:rPr>
                  <w:rPr>
                    <w:rFonts w:ascii="Cambria Math" w:eastAsia="仿宋_GB2312" w:hAnsi="Times New Roman" w:hint="eastAsia"/>
                    <w:sz w:val="32"/>
                    <w:szCs w:val="28"/>
                  </w:rPr>
                  <m:t>0</m:t>
                </m:r>
                <m:r>
                  <m:rPr>
                    <m:sty m:val="p"/>
                  </m:rPr>
                  <w:rPr>
                    <w:rFonts w:ascii="仿宋_GB2312" w:eastAsia="仿宋_GB2312" w:hAnsi="Times New Roman" w:hint="eastAsia"/>
                    <w:sz w:val="32"/>
                    <w:szCs w:val="28"/>
                  </w:rPr>
                  <m:t>）</m:t>
                </m:r>
              </m:e>
            </m:eqArr>
          </m:e>
        </m:d>
      </m:oMath>
      <w:r>
        <w:rPr>
          <w:rFonts w:ascii="Times New Roman" w:hAnsi="Times New Roman" w:hint="eastAsia"/>
          <w:sz w:val="28"/>
          <w:szCs w:val="28"/>
        </w:rPr>
        <w:t xml:space="preserve">             </w:t>
      </w:r>
      <w:r>
        <w:rPr>
          <w:rFonts w:ascii="Times New Roman" w:hAnsi="Times New Roman" w:hint="eastAsia"/>
          <w:sz w:val="28"/>
          <w:szCs w:val="28"/>
        </w:rPr>
        <w:t>（</w:t>
      </w:r>
      <w:r>
        <w:rPr>
          <w:rFonts w:ascii="Times New Roman" w:hAnsi="Times New Roman" w:hint="eastAsia"/>
          <w:sz w:val="28"/>
          <w:szCs w:val="28"/>
        </w:rPr>
        <w:t>2</w:t>
      </w:r>
      <w:r>
        <w:rPr>
          <w:rFonts w:ascii="Times New Roman" w:hAnsi="Times New Roman" w:hint="eastAsia"/>
          <w:sz w:val="28"/>
          <w:szCs w:val="28"/>
        </w:rPr>
        <w:t>）</w:t>
      </w:r>
    </w:p>
    <w:p w:rsidR="00AB258D" w:rsidRPr="00AB258D" w:rsidRDefault="00AB258D" w:rsidP="00AB258D">
      <w:pPr>
        <w:spacing w:line="560" w:lineRule="exact"/>
        <w:ind w:firstLineChars="200" w:firstLine="640"/>
        <w:rPr>
          <w:rFonts w:ascii="仿宋_GB2312" w:eastAsia="仿宋_GB2312" w:hAnsiTheme="minorEastAsia"/>
          <w:sz w:val="32"/>
        </w:rPr>
      </w:pPr>
      <w:r w:rsidRPr="00AB258D">
        <w:rPr>
          <w:rFonts w:ascii="仿宋_GB2312" w:eastAsia="仿宋_GB2312" w:hAnsiTheme="minorEastAsia" w:hint="eastAsia"/>
          <w:sz w:val="32"/>
        </w:rPr>
        <w:t>（</w:t>
      </w:r>
      <w:r w:rsidR="000E5023">
        <w:rPr>
          <w:rFonts w:ascii="仿宋_GB2312" w:eastAsia="仿宋_GB2312" w:hAnsiTheme="minorEastAsia" w:hint="eastAsia"/>
          <w:sz w:val="32"/>
        </w:rPr>
        <w:t>3</w:t>
      </w:r>
      <w:r w:rsidRPr="00AB258D">
        <w:rPr>
          <w:rFonts w:ascii="仿宋_GB2312" w:eastAsia="仿宋_GB2312" w:hAnsiTheme="minorEastAsia" w:hint="eastAsia"/>
          <w:sz w:val="32"/>
        </w:rPr>
        <w:t>）指标值的无量纲化处理</w:t>
      </w:r>
    </w:p>
    <w:p w:rsidR="00AB258D" w:rsidRPr="00AB258D" w:rsidRDefault="00AB258D" w:rsidP="00AB258D">
      <w:pPr>
        <w:spacing w:line="560" w:lineRule="exact"/>
        <w:ind w:firstLineChars="200" w:firstLine="640"/>
        <w:rPr>
          <w:rFonts w:ascii="仿宋_GB2312" w:eastAsia="仿宋_GB2312" w:hAnsiTheme="minorEastAsia"/>
          <w:sz w:val="32"/>
        </w:rPr>
      </w:pPr>
      <w:r w:rsidRPr="00AB258D">
        <w:rPr>
          <w:rFonts w:ascii="仿宋_GB2312" w:eastAsia="仿宋_GB2312" w:hAnsiTheme="minorEastAsia" w:hint="eastAsia"/>
          <w:sz w:val="32"/>
        </w:rPr>
        <w:t>本研究采用max-min归一化方法处理数据，即以指标的最大值和最小值之差作为基准进行数学计算，评价值取值都在[0,1]之间。具体计算方法是：对各评价对象某项指标的所有实际值</w:t>
      </w:r>
      <m:oMath>
        <m:r>
          <m:rPr>
            <m:sty m:val="p"/>
          </m:rPr>
          <w:rPr>
            <w:rFonts w:ascii="Cambria Math" w:eastAsia="仿宋_GB2312" w:hAnsi="Cambria Math" w:hint="eastAsia"/>
            <w:sz w:val="32"/>
          </w:rPr>
          <m:t xml:space="preserve"> </m:t>
        </m:r>
        <m:sSub>
          <m:sSubPr>
            <m:ctrlPr>
              <w:rPr>
                <w:rFonts w:ascii="Cambria Math" w:eastAsia="仿宋_GB2312" w:hAnsi="Cambria Math" w:hint="eastAsia"/>
                <w:sz w:val="32"/>
              </w:rPr>
            </m:ctrlPr>
          </m:sSubPr>
          <m:e>
            <m:r>
              <w:rPr>
                <w:rFonts w:ascii="Cambria Math" w:eastAsia="仿宋_GB2312" w:hAnsi="Cambria Math" w:hint="eastAsia"/>
                <w:sz w:val="32"/>
              </w:rPr>
              <m:t>x</m:t>
            </m:r>
          </m:e>
          <m:sub>
            <m:r>
              <w:rPr>
                <w:rFonts w:ascii="Cambria Math" w:eastAsia="仿宋_GB2312" w:hAnsi="Cambria Math" w:hint="eastAsia"/>
                <w:sz w:val="32"/>
              </w:rPr>
              <m:t>i</m:t>
            </m:r>
          </m:sub>
        </m:sSub>
      </m:oMath>
      <w:r w:rsidRPr="00AB258D">
        <w:rPr>
          <w:rFonts w:ascii="仿宋_GB2312" w:eastAsia="仿宋_GB2312" w:hAnsiTheme="minorEastAsia" w:hint="eastAsia"/>
          <w:sz w:val="32"/>
        </w:rPr>
        <w:t xml:space="preserve">取极大值和极小值，计算二者之差作为基准值，并计算评价对象该指标实际值与最小值之差占基准值的百分比，得到该指标的评价值 </w:t>
      </w:r>
      <m:oMath>
        <m:sSub>
          <m:sSubPr>
            <m:ctrlPr>
              <w:rPr>
                <w:rFonts w:ascii="Cambria Math" w:eastAsia="仿宋_GB2312" w:hAnsi="Cambria Math" w:hint="eastAsia"/>
                <w:sz w:val="32"/>
              </w:rPr>
            </m:ctrlPr>
          </m:sSubPr>
          <m:e>
            <m:r>
              <w:rPr>
                <w:rFonts w:ascii="Cambria Math" w:eastAsia="仿宋_GB2312" w:hAnsi="Cambria Math" w:hint="eastAsia"/>
                <w:sz w:val="32"/>
              </w:rPr>
              <m:t>y</m:t>
            </m:r>
          </m:e>
          <m:sub>
            <m:r>
              <w:rPr>
                <w:rFonts w:ascii="Cambria Math" w:eastAsia="仿宋_GB2312" w:hAnsi="Cambria Math" w:hint="eastAsia"/>
                <w:sz w:val="32"/>
              </w:rPr>
              <m:t>i</m:t>
            </m:r>
          </m:sub>
        </m:sSub>
      </m:oMath>
      <w:r w:rsidRPr="00AB258D">
        <w:rPr>
          <w:rFonts w:ascii="仿宋_GB2312" w:eastAsia="仿宋_GB2312" w:hAnsiTheme="minorEastAsia" w:hint="eastAsia"/>
          <w:sz w:val="32"/>
        </w:rPr>
        <w:t>。具体计算公式如下：</w:t>
      </w:r>
    </w:p>
    <w:p w:rsidR="00AB258D" w:rsidRPr="000E5023" w:rsidRDefault="00005804" w:rsidP="000E5023">
      <w:pPr>
        <w:spacing w:line="360" w:lineRule="auto"/>
        <w:ind w:firstLineChars="200" w:firstLine="640"/>
        <w:jc w:val="center"/>
        <w:rPr>
          <w:rFonts w:ascii="宋体" w:hAnsi="宋体"/>
          <w:sz w:val="32"/>
        </w:rPr>
      </w:pPr>
      <m:oMath>
        <m:sSub>
          <m:sSubPr>
            <m:ctrlPr>
              <w:rPr>
                <w:rFonts w:ascii="Cambria Math" w:hAnsi="Cambria Math"/>
                <w:i/>
                <w:sz w:val="32"/>
              </w:rPr>
            </m:ctrlPr>
          </m:sSubPr>
          <m:e>
            <m:r>
              <w:rPr>
                <w:rFonts w:ascii="Cambria Math" w:hAnsi="Cambria Math"/>
                <w:sz w:val="32"/>
              </w:rPr>
              <m:t>y</m:t>
            </m:r>
          </m:e>
          <m:sub>
            <m:r>
              <w:rPr>
                <w:rFonts w:ascii="Cambria Math" w:hAnsi="Cambria Math"/>
                <w:sz w:val="32"/>
              </w:rPr>
              <m:t>i</m:t>
            </m:r>
          </m:sub>
        </m:sSub>
        <m:r>
          <m:rPr>
            <m:sty m:val="p"/>
          </m:rPr>
          <w:rPr>
            <w:rFonts w:ascii="Cambria Math" w:hAnsi="Cambria Math"/>
            <w:sz w:val="32"/>
          </w:rPr>
          <m:t>=</m:t>
        </m:r>
        <m:f>
          <m:fPr>
            <m:ctrlPr>
              <w:rPr>
                <w:rFonts w:ascii="Cambria Math" w:hAnsi="Cambria Math"/>
                <w:sz w:val="32"/>
              </w:rPr>
            </m:ctrlPr>
          </m:fPr>
          <m:num>
            <m:sSub>
              <m:sSubPr>
                <m:ctrlPr>
                  <w:rPr>
                    <w:rFonts w:ascii="Cambria Math" w:hAnsi="Cambria Math"/>
                    <w:i/>
                    <w:sz w:val="32"/>
                  </w:rPr>
                </m:ctrlPr>
              </m:sSubPr>
              <m:e>
                <m:r>
                  <w:rPr>
                    <w:rFonts w:ascii="Cambria Math" w:hAnsi="Cambria Math"/>
                    <w:sz w:val="32"/>
                  </w:rPr>
                  <m:t>x</m:t>
                </m:r>
              </m:e>
              <m:sub>
                <m:r>
                  <w:rPr>
                    <w:rFonts w:ascii="Cambria Math" w:hAnsi="Cambria Math"/>
                    <w:sz w:val="32"/>
                  </w:rPr>
                  <m:t>i</m:t>
                </m:r>
              </m:sub>
            </m:sSub>
            <m:r>
              <w:rPr>
                <w:rFonts w:ascii="Cambria Math" w:hAnsi="Cambria Math"/>
                <w:sz w:val="32"/>
              </w:rPr>
              <m:t>-</m:t>
            </m:r>
            <m:r>
              <m:rPr>
                <m:sty m:val="p"/>
              </m:rPr>
              <w:rPr>
                <w:rFonts w:ascii="Cambria Math" w:hAnsi="Cambria Math"/>
                <w:sz w:val="32"/>
              </w:rPr>
              <m:t>min⁡</m:t>
            </m:r>
            <m:r>
              <w:rPr>
                <w:rFonts w:ascii="Cambria Math" w:hAnsi="Cambria Math"/>
                <w:sz w:val="32"/>
              </w:rPr>
              <m:t>(</m:t>
            </m:r>
            <m:sSub>
              <m:sSubPr>
                <m:ctrlPr>
                  <w:rPr>
                    <w:rFonts w:ascii="Cambria Math" w:hAnsi="Cambria Math"/>
                    <w:i/>
                    <w:sz w:val="32"/>
                  </w:rPr>
                </m:ctrlPr>
              </m:sSubPr>
              <m:e>
                <m:r>
                  <w:rPr>
                    <w:rFonts w:ascii="Cambria Math" w:hAnsi="Cambria Math"/>
                    <w:sz w:val="32"/>
                  </w:rPr>
                  <m:t>x</m:t>
                </m:r>
              </m:e>
              <m:sub>
                <m:r>
                  <w:rPr>
                    <w:rFonts w:ascii="Cambria Math" w:hAnsi="Cambria Math"/>
                    <w:sz w:val="32"/>
                  </w:rPr>
                  <m:t>i</m:t>
                </m:r>
              </m:sub>
            </m:sSub>
            <m:r>
              <w:rPr>
                <w:rFonts w:ascii="Cambria Math" w:hAnsi="Cambria Math"/>
                <w:sz w:val="32"/>
              </w:rPr>
              <m:t>)</m:t>
            </m:r>
          </m:num>
          <m:den>
            <m:func>
              <m:funcPr>
                <m:ctrlPr>
                  <w:rPr>
                    <w:rFonts w:ascii="Cambria Math" w:hAnsi="Cambria Math"/>
                    <w:sz w:val="32"/>
                  </w:rPr>
                </m:ctrlPr>
              </m:funcPr>
              <m:fName>
                <m:r>
                  <m:rPr>
                    <m:sty m:val="p"/>
                  </m:rPr>
                  <w:rPr>
                    <w:rFonts w:ascii="Cambria Math" w:hAnsi="Cambria Math"/>
                    <w:sz w:val="32"/>
                  </w:rPr>
                  <m:t>max</m:t>
                </m:r>
              </m:fName>
              <m:e>
                <m:d>
                  <m:dPr>
                    <m:ctrlPr>
                      <w:rPr>
                        <w:rFonts w:ascii="Cambria Math" w:hAnsi="Cambria Math"/>
                        <w:i/>
                        <w:sz w:val="32"/>
                      </w:rPr>
                    </m:ctrlPr>
                  </m:dPr>
                  <m:e>
                    <m:sSub>
                      <m:sSubPr>
                        <m:ctrlPr>
                          <w:rPr>
                            <w:rFonts w:ascii="Cambria Math" w:hAnsi="Cambria Math"/>
                            <w:i/>
                            <w:sz w:val="32"/>
                          </w:rPr>
                        </m:ctrlPr>
                      </m:sSubPr>
                      <m:e>
                        <m:r>
                          <w:rPr>
                            <w:rFonts w:ascii="Cambria Math" w:hAnsi="Cambria Math"/>
                            <w:sz w:val="32"/>
                          </w:rPr>
                          <m:t>x</m:t>
                        </m:r>
                      </m:e>
                      <m:sub>
                        <m:r>
                          <w:rPr>
                            <w:rFonts w:ascii="Cambria Math" w:hAnsi="Cambria Math"/>
                            <w:sz w:val="32"/>
                          </w:rPr>
                          <m:t>i</m:t>
                        </m:r>
                      </m:sub>
                    </m:sSub>
                  </m:e>
                </m:d>
              </m:e>
            </m:func>
            <m:r>
              <w:rPr>
                <w:rFonts w:ascii="Cambria Math" w:hAnsi="Cambria Math"/>
                <w:sz w:val="32"/>
              </w:rPr>
              <m:t>-</m:t>
            </m:r>
            <m:r>
              <m:rPr>
                <m:sty m:val="p"/>
              </m:rPr>
              <w:rPr>
                <w:rFonts w:ascii="Cambria Math" w:hAnsi="Cambria Math"/>
                <w:sz w:val="32"/>
              </w:rPr>
              <m:t>min⁡</m:t>
            </m:r>
            <m:r>
              <w:rPr>
                <w:rFonts w:ascii="Cambria Math" w:hAnsi="Cambria Math"/>
                <w:sz w:val="32"/>
              </w:rPr>
              <m:t>(</m:t>
            </m:r>
            <m:sSub>
              <m:sSubPr>
                <m:ctrlPr>
                  <w:rPr>
                    <w:rFonts w:ascii="Cambria Math" w:hAnsi="Cambria Math"/>
                    <w:i/>
                    <w:sz w:val="32"/>
                  </w:rPr>
                </m:ctrlPr>
              </m:sSubPr>
              <m:e>
                <m:r>
                  <w:rPr>
                    <w:rFonts w:ascii="Cambria Math" w:hAnsi="Cambria Math"/>
                    <w:sz w:val="32"/>
                  </w:rPr>
                  <m:t>x</m:t>
                </m:r>
              </m:e>
              <m:sub>
                <m:r>
                  <w:rPr>
                    <w:rFonts w:ascii="Cambria Math" w:hAnsi="Cambria Math"/>
                    <w:sz w:val="32"/>
                  </w:rPr>
                  <m:t>i</m:t>
                </m:r>
              </m:sub>
            </m:sSub>
            <m:r>
              <w:rPr>
                <w:rFonts w:ascii="Cambria Math" w:hAnsi="Cambria Math"/>
                <w:sz w:val="32"/>
              </w:rPr>
              <m:t>)</m:t>
            </m:r>
          </m:den>
        </m:f>
      </m:oMath>
      <w:r w:rsidR="00AB258D" w:rsidRPr="000E5023">
        <w:rPr>
          <w:rFonts w:asciiTheme="minorEastAsia" w:hAnsiTheme="minorEastAsia" w:hint="eastAsia"/>
          <w:sz w:val="32"/>
        </w:rPr>
        <w:t xml:space="preserve">    </w:t>
      </w:r>
      <w:r w:rsidR="000E5023">
        <w:rPr>
          <w:rFonts w:asciiTheme="minorEastAsia" w:hAnsiTheme="minorEastAsia" w:hint="eastAsia"/>
          <w:sz w:val="32"/>
        </w:rPr>
        <w:t xml:space="preserve">     </w:t>
      </w:r>
      <w:r w:rsidR="00AB258D" w:rsidRPr="000E5023">
        <w:rPr>
          <w:rFonts w:asciiTheme="minorEastAsia" w:hAnsiTheme="minorEastAsia" w:hint="eastAsia"/>
          <w:sz w:val="32"/>
        </w:rPr>
        <w:t xml:space="preserve"> (</w:t>
      </w:r>
      <w:r w:rsidR="000E5023">
        <w:rPr>
          <w:rFonts w:asciiTheme="minorEastAsia" w:hAnsiTheme="minorEastAsia" w:hint="eastAsia"/>
          <w:sz w:val="32"/>
        </w:rPr>
        <w:t>3</w:t>
      </w:r>
      <w:r w:rsidR="00AB258D" w:rsidRPr="000E5023">
        <w:rPr>
          <w:rFonts w:asciiTheme="minorEastAsia" w:hAnsiTheme="minorEastAsia" w:hint="eastAsia"/>
          <w:sz w:val="32"/>
        </w:rPr>
        <w:t>)</w:t>
      </w:r>
    </w:p>
    <w:p w:rsidR="000E5023" w:rsidRPr="000E5023" w:rsidRDefault="000E5023" w:rsidP="000E5023">
      <w:pPr>
        <w:ind w:firstLineChars="200" w:firstLine="643"/>
        <w:rPr>
          <w:rFonts w:ascii="楷体" w:eastAsia="楷体" w:hAnsi="楷体"/>
          <w:b/>
          <w:sz w:val="32"/>
          <w:szCs w:val="32"/>
          <w:lang w:val="zh-CN"/>
        </w:rPr>
      </w:pPr>
      <w:r>
        <w:rPr>
          <w:rFonts w:ascii="楷体" w:eastAsia="楷体" w:hAnsi="楷体" w:hint="eastAsia"/>
          <w:b/>
          <w:sz w:val="32"/>
          <w:szCs w:val="32"/>
          <w:lang w:val="zh-CN"/>
        </w:rPr>
        <w:t>2.</w:t>
      </w:r>
      <w:r w:rsidRPr="000E5023">
        <w:rPr>
          <w:rFonts w:ascii="楷体" w:eastAsia="楷体" w:hAnsi="楷体" w:hint="eastAsia"/>
          <w:b/>
          <w:sz w:val="32"/>
          <w:szCs w:val="32"/>
          <w:lang w:val="zh-CN"/>
        </w:rPr>
        <w:t>综合评价测算</w:t>
      </w:r>
    </w:p>
    <w:p w:rsidR="000E5023" w:rsidRPr="000E5023" w:rsidRDefault="000E5023" w:rsidP="000E5023">
      <w:pPr>
        <w:spacing w:line="560" w:lineRule="exact"/>
        <w:ind w:firstLineChars="200" w:firstLine="640"/>
        <w:rPr>
          <w:rFonts w:ascii="仿宋_GB2312" w:eastAsia="仿宋_GB2312" w:hAnsiTheme="minorEastAsia"/>
          <w:sz w:val="32"/>
        </w:rPr>
      </w:pPr>
      <w:r w:rsidRPr="000E5023">
        <w:rPr>
          <w:rFonts w:ascii="仿宋_GB2312" w:eastAsia="仿宋_GB2312" w:hAnsiTheme="minorEastAsia" w:hint="eastAsia"/>
          <w:sz w:val="32"/>
        </w:rPr>
        <w:t>采用逐级加权求和方法计算各被评价对象的表现得分情况。首先，将各一级指标对应的二级指标无量纲化值加权求和，得到各一级指标的得分。在此基础上，将一级指标得分进行求和，得到评价对象的综合得分。具体计算公式如下：</w:t>
      </w:r>
    </w:p>
    <w:p w:rsidR="000E5023" w:rsidRPr="000E5023" w:rsidRDefault="00005804" w:rsidP="00646136">
      <w:pPr>
        <w:spacing w:beforeLines="50" w:afterLines="50" w:line="360" w:lineRule="auto"/>
        <w:jc w:val="center"/>
        <w:rPr>
          <w:rFonts w:asciiTheme="minorEastAsia" w:hAnsiTheme="minorEastAsia"/>
          <w:sz w:val="32"/>
        </w:rPr>
      </w:pPr>
      <m:oMath>
        <m:sSub>
          <m:sSubPr>
            <m:ctrlPr>
              <w:rPr>
                <w:rFonts w:ascii="Cambria Math" w:hAnsi="Cambria Math"/>
                <w:sz w:val="32"/>
              </w:rPr>
            </m:ctrlPr>
          </m:sSubPr>
          <m:e>
            <m:r>
              <w:rPr>
                <w:rFonts w:ascii="Cambria Math" w:hAnsi="Cambria Math"/>
                <w:sz w:val="32"/>
              </w:rPr>
              <m:t>p</m:t>
            </m:r>
          </m:e>
          <m:sub>
            <m:r>
              <w:rPr>
                <w:rFonts w:ascii="Cambria Math" w:hAnsi="Cambria Math"/>
                <w:sz w:val="32"/>
              </w:rPr>
              <m:t>j</m:t>
            </m:r>
          </m:sub>
        </m:sSub>
        <m:r>
          <m:rPr>
            <m:sty m:val="p"/>
          </m:rPr>
          <w:rPr>
            <w:rFonts w:ascii="Cambria Math" w:hAnsi="Cambria Math"/>
            <w:sz w:val="32"/>
          </w:rPr>
          <m:t>=</m:t>
        </m:r>
        <m:nary>
          <m:naryPr>
            <m:chr m:val="∑"/>
            <m:limLoc m:val="undOvr"/>
            <m:ctrlPr>
              <w:rPr>
                <w:rFonts w:ascii="Cambria Math" w:hAnsi="Cambria Math"/>
                <w:sz w:val="32"/>
              </w:rPr>
            </m:ctrlPr>
          </m:naryPr>
          <m:sub>
            <m:r>
              <w:rPr>
                <w:rFonts w:ascii="Cambria Math" w:hAnsi="Cambria Math"/>
                <w:sz w:val="32"/>
              </w:rPr>
              <m:t>i=1</m:t>
            </m:r>
          </m:sub>
          <m:sup>
            <m:r>
              <w:rPr>
                <w:rFonts w:ascii="Cambria Math" w:hAnsi="Cambria Math"/>
                <w:sz w:val="32"/>
              </w:rPr>
              <m:t>n</m:t>
            </m:r>
          </m:sup>
          <m:e>
            <m:sSub>
              <m:sSubPr>
                <m:ctrlPr>
                  <w:rPr>
                    <w:rFonts w:ascii="Cambria Math" w:hAnsi="Cambria Math"/>
                    <w:i/>
                    <w:sz w:val="32"/>
                  </w:rPr>
                </m:ctrlPr>
              </m:sSubPr>
              <m:e>
                <m:r>
                  <w:rPr>
                    <w:rFonts w:ascii="Cambria Math" w:hAnsi="Cambria Math"/>
                    <w:sz w:val="32"/>
                  </w:rPr>
                  <m:t>y</m:t>
                </m:r>
              </m:e>
              <m:sub>
                <m:r>
                  <w:rPr>
                    <w:rFonts w:ascii="Cambria Math" w:hAnsi="Cambria Math"/>
                    <w:sz w:val="32"/>
                  </w:rPr>
                  <m:t>i</m:t>
                </m:r>
              </m:sub>
            </m:sSub>
            <m:r>
              <w:rPr>
                <w:rFonts w:ascii="Cambria Math" w:hAnsi="Cambria Math"/>
                <w:sz w:val="32"/>
              </w:rPr>
              <m:t>×</m:t>
            </m:r>
            <m:sSub>
              <m:sSubPr>
                <m:ctrlPr>
                  <w:rPr>
                    <w:rFonts w:ascii="Cambria Math" w:hAnsi="Cambria Math"/>
                    <w:i/>
                    <w:sz w:val="32"/>
                  </w:rPr>
                </m:ctrlPr>
              </m:sSubPr>
              <m:e>
                <m:r>
                  <w:rPr>
                    <w:rFonts w:ascii="Cambria Math" w:hAnsi="Cambria Math"/>
                    <w:sz w:val="32"/>
                  </w:rPr>
                  <m:t>w</m:t>
                </m:r>
              </m:e>
              <m:sub>
                <m:r>
                  <w:rPr>
                    <w:rFonts w:ascii="Cambria Math" w:hAnsi="Cambria Math"/>
                    <w:sz w:val="32"/>
                  </w:rPr>
                  <m:t>i</m:t>
                </m:r>
              </m:sub>
            </m:sSub>
          </m:e>
        </m:nary>
      </m:oMath>
      <w:r w:rsidR="000E5023" w:rsidRPr="000E5023">
        <w:rPr>
          <w:rFonts w:asciiTheme="minorEastAsia" w:hAnsiTheme="minorEastAsia" w:hint="eastAsia"/>
          <w:sz w:val="32"/>
        </w:rPr>
        <w:t xml:space="preserve"> </w:t>
      </w:r>
      <w:r w:rsidR="000E5023" w:rsidRPr="000E5023">
        <w:rPr>
          <w:rFonts w:asciiTheme="minorEastAsia" w:hAnsiTheme="minorEastAsia"/>
          <w:sz w:val="32"/>
        </w:rPr>
        <w:t xml:space="preserve"> </w:t>
      </w:r>
      <w:r w:rsidR="000E5023">
        <w:rPr>
          <w:rFonts w:asciiTheme="minorEastAsia" w:hAnsiTheme="minorEastAsia" w:hint="eastAsia"/>
          <w:sz w:val="32"/>
        </w:rPr>
        <w:t xml:space="preserve">                </w:t>
      </w:r>
      <w:r w:rsidR="000E5023" w:rsidRPr="000E5023">
        <w:rPr>
          <w:rFonts w:asciiTheme="minorEastAsia" w:hAnsiTheme="minorEastAsia"/>
          <w:sz w:val="32"/>
        </w:rPr>
        <w:t>（</w:t>
      </w:r>
      <w:r w:rsidR="000E5023">
        <w:rPr>
          <w:rFonts w:asciiTheme="minorEastAsia" w:hAnsiTheme="minorEastAsia" w:hint="eastAsia"/>
          <w:sz w:val="32"/>
        </w:rPr>
        <w:t>4</w:t>
      </w:r>
      <w:r w:rsidR="000E5023" w:rsidRPr="000E5023">
        <w:rPr>
          <w:rFonts w:asciiTheme="minorEastAsia" w:hAnsiTheme="minorEastAsia"/>
          <w:sz w:val="32"/>
        </w:rPr>
        <w:t>）</w:t>
      </w:r>
    </w:p>
    <w:p w:rsidR="000E5023" w:rsidRPr="000E5023" w:rsidRDefault="000E5023" w:rsidP="000E5023">
      <w:pPr>
        <w:ind w:firstLineChars="200" w:firstLine="640"/>
        <w:rPr>
          <w:rFonts w:ascii="仿宋_GB2312" w:eastAsia="仿宋_GB2312" w:hAnsiTheme="minorEastAsia"/>
          <w:sz w:val="32"/>
        </w:rPr>
      </w:pPr>
      <w:r w:rsidRPr="000E5023">
        <w:rPr>
          <w:rFonts w:ascii="仿宋_GB2312" w:eastAsia="仿宋_GB2312" w:hAnsiTheme="minorEastAsia" w:hint="eastAsia"/>
          <w:sz w:val="32"/>
        </w:rPr>
        <w:t>公式（4）中，</w:t>
      </w:r>
      <w:r>
        <w:rPr>
          <w:rFonts w:ascii="仿宋_GB2312" w:eastAsia="仿宋_GB2312" w:hAnsiTheme="minorEastAsia" w:hint="eastAsia"/>
          <w:sz w:val="32"/>
        </w:rPr>
        <w:t>p</w:t>
      </w:r>
      <w:r w:rsidRPr="000E5023">
        <w:rPr>
          <w:rFonts w:ascii="仿宋_GB2312" w:eastAsia="仿宋_GB2312" w:hAnsiTheme="minorEastAsia" w:hint="eastAsia"/>
          <w:sz w:val="32"/>
          <w:vertAlign w:val="subscript"/>
        </w:rPr>
        <w:t>j</w:t>
      </w:r>
      <w:r w:rsidRPr="000E5023">
        <w:rPr>
          <w:rFonts w:ascii="仿宋_GB2312" w:eastAsia="仿宋_GB2312" w:hAnsiTheme="minorEastAsia" w:hint="eastAsia"/>
          <w:sz w:val="32"/>
        </w:rPr>
        <w:t>表示被评价对象第j个一级指标的加权得分，</w:t>
      </w:r>
      <w:r>
        <w:rPr>
          <w:rFonts w:ascii="仿宋_GB2312" w:eastAsia="仿宋_GB2312" w:hAnsiTheme="minorEastAsia" w:hint="eastAsia"/>
          <w:sz w:val="32"/>
        </w:rPr>
        <w:t>y</w:t>
      </w:r>
      <w:r w:rsidRPr="000E5023">
        <w:rPr>
          <w:rFonts w:ascii="仿宋_GB2312" w:eastAsia="仿宋_GB2312" w:hAnsiTheme="minorEastAsia" w:hint="eastAsia"/>
          <w:sz w:val="32"/>
          <w:vertAlign w:val="subscript"/>
        </w:rPr>
        <w:t>i</w:t>
      </w:r>
      <w:r w:rsidRPr="000E5023">
        <w:rPr>
          <w:rFonts w:ascii="仿宋_GB2312" w:eastAsia="仿宋_GB2312" w:hAnsiTheme="minorEastAsia" w:hint="eastAsia"/>
          <w:sz w:val="32"/>
        </w:rPr>
        <w:t>是该一级指标下第i个二级指标的无量纲化评价值，</w:t>
      </w:r>
      <w:r>
        <w:rPr>
          <w:rFonts w:ascii="仿宋_GB2312" w:eastAsia="仿宋_GB2312" w:hAnsiTheme="minorEastAsia" w:hint="eastAsia"/>
          <w:sz w:val="32"/>
        </w:rPr>
        <w:t>w</w:t>
      </w:r>
      <w:r w:rsidRPr="000E5023">
        <w:rPr>
          <w:rFonts w:ascii="仿宋_GB2312" w:eastAsia="仿宋_GB2312" w:hAnsiTheme="minorEastAsia" w:hint="eastAsia"/>
          <w:sz w:val="32"/>
          <w:vertAlign w:val="subscript"/>
        </w:rPr>
        <w:t>i</w:t>
      </w:r>
      <w:r w:rsidRPr="000E5023">
        <w:rPr>
          <w:rFonts w:ascii="仿宋_GB2312" w:eastAsia="仿宋_GB2312" w:hAnsiTheme="minorEastAsia" w:hint="eastAsia"/>
          <w:sz w:val="32"/>
        </w:rPr>
        <w:t>是该二级指标的权重。</w:t>
      </w:r>
    </w:p>
    <w:p w:rsidR="000E5023" w:rsidRPr="000E5023" w:rsidRDefault="000E5023" w:rsidP="00646136">
      <w:pPr>
        <w:spacing w:beforeLines="50" w:afterLines="50" w:line="360" w:lineRule="auto"/>
        <w:jc w:val="center"/>
        <w:rPr>
          <w:rFonts w:asciiTheme="minorEastAsia" w:hAnsiTheme="minorEastAsia"/>
          <w:sz w:val="32"/>
        </w:rPr>
      </w:pPr>
      <m:oMath>
        <m:r>
          <m:rPr>
            <m:sty m:val="p"/>
          </m:rPr>
          <w:rPr>
            <w:rFonts w:ascii="Cambria Math" w:hAnsi="Cambria Math"/>
            <w:sz w:val="32"/>
          </w:rPr>
          <m:t>Q=</m:t>
        </m:r>
        <m:nary>
          <m:naryPr>
            <m:chr m:val="∑"/>
            <m:limLoc m:val="undOvr"/>
            <m:ctrlPr>
              <w:rPr>
                <w:rFonts w:ascii="Cambria Math" w:hAnsi="Cambria Math"/>
                <w:sz w:val="32"/>
              </w:rPr>
            </m:ctrlPr>
          </m:naryPr>
          <m:sub>
            <m:r>
              <w:rPr>
                <w:rFonts w:ascii="Cambria Math" w:hAnsi="Cambria Math"/>
                <w:sz w:val="32"/>
              </w:rPr>
              <m:t>j=1</m:t>
            </m:r>
          </m:sub>
          <m:sup>
            <m:r>
              <w:rPr>
                <w:rFonts w:ascii="Cambria Math" w:hAnsi="Cambria Math"/>
                <w:sz w:val="32"/>
              </w:rPr>
              <m:t>n</m:t>
            </m:r>
          </m:sup>
          <m:e>
            <m:sSub>
              <m:sSubPr>
                <m:ctrlPr>
                  <w:rPr>
                    <w:rFonts w:ascii="Cambria Math" w:hAnsi="Cambria Math"/>
                    <w:i/>
                    <w:sz w:val="32"/>
                  </w:rPr>
                </m:ctrlPr>
              </m:sSubPr>
              <m:e>
                <m:r>
                  <w:rPr>
                    <w:rFonts w:ascii="Cambria Math" w:hAnsi="Cambria Math"/>
                    <w:sz w:val="32"/>
                  </w:rPr>
                  <m:t>p</m:t>
                </m:r>
              </m:e>
              <m:sub>
                <m:r>
                  <w:rPr>
                    <w:rFonts w:ascii="Cambria Math" w:hAnsi="Cambria Math"/>
                    <w:sz w:val="32"/>
                  </w:rPr>
                  <m:t>j</m:t>
                </m:r>
              </m:sub>
            </m:sSub>
          </m:e>
        </m:nary>
      </m:oMath>
      <w:r w:rsidRPr="000E5023">
        <w:rPr>
          <w:rFonts w:asciiTheme="minorEastAsia" w:hAnsiTheme="minorEastAsia" w:hint="eastAsia"/>
          <w:sz w:val="32"/>
        </w:rPr>
        <w:t xml:space="preserve"> </w:t>
      </w:r>
      <w:r w:rsidRPr="000E5023">
        <w:rPr>
          <w:rFonts w:asciiTheme="minorEastAsia" w:hAnsiTheme="minorEastAsia"/>
          <w:sz w:val="32"/>
        </w:rPr>
        <w:t xml:space="preserve">   </w:t>
      </w:r>
      <w:r w:rsidRPr="000E5023">
        <w:rPr>
          <w:rFonts w:asciiTheme="minorEastAsia" w:hAnsiTheme="minorEastAsia" w:hint="eastAsia"/>
          <w:sz w:val="32"/>
        </w:rPr>
        <w:t xml:space="preserve">          </w:t>
      </w:r>
      <w:r>
        <w:rPr>
          <w:rFonts w:asciiTheme="minorEastAsia" w:hAnsiTheme="minorEastAsia" w:hint="eastAsia"/>
          <w:sz w:val="32"/>
        </w:rPr>
        <w:t xml:space="preserve">  </w:t>
      </w:r>
      <w:r w:rsidRPr="000E5023">
        <w:rPr>
          <w:rFonts w:asciiTheme="minorEastAsia" w:hAnsiTheme="minorEastAsia" w:hint="eastAsia"/>
          <w:sz w:val="32"/>
        </w:rPr>
        <w:t xml:space="preserve">     </w:t>
      </w:r>
      <w:r w:rsidRPr="000E5023">
        <w:rPr>
          <w:rFonts w:asciiTheme="minorEastAsia" w:hAnsiTheme="minorEastAsia"/>
          <w:sz w:val="32"/>
        </w:rPr>
        <w:t>（</w:t>
      </w:r>
      <w:r>
        <w:rPr>
          <w:rFonts w:asciiTheme="minorEastAsia" w:hAnsiTheme="minorEastAsia" w:hint="eastAsia"/>
          <w:sz w:val="32"/>
        </w:rPr>
        <w:t>5</w:t>
      </w:r>
      <w:r w:rsidRPr="000E5023">
        <w:rPr>
          <w:rFonts w:asciiTheme="minorEastAsia" w:hAnsiTheme="minorEastAsia"/>
          <w:sz w:val="32"/>
        </w:rPr>
        <w:t>）</w:t>
      </w:r>
    </w:p>
    <w:p w:rsidR="00AB258D" w:rsidRPr="000E5023" w:rsidRDefault="000E5023" w:rsidP="000E5023">
      <w:pPr>
        <w:ind w:firstLineChars="200" w:firstLine="640"/>
        <w:rPr>
          <w:rFonts w:ascii="仿宋_GB2312" w:eastAsia="仿宋_GB2312" w:hAnsiTheme="minorEastAsia"/>
          <w:sz w:val="32"/>
        </w:rPr>
      </w:pPr>
      <w:r w:rsidRPr="000E5023">
        <w:rPr>
          <w:rFonts w:ascii="仿宋_GB2312" w:eastAsia="仿宋_GB2312" w:hAnsiTheme="minorEastAsia" w:hint="eastAsia"/>
          <w:sz w:val="32"/>
        </w:rPr>
        <w:t>公式</w:t>
      </w:r>
      <w:r>
        <w:rPr>
          <w:rFonts w:ascii="仿宋_GB2312" w:eastAsia="仿宋_GB2312" w:hAnsiTheme="minorEastAsia" w:hint="eastAsia"/>
          <w:sz w:val="32"/>
        </w:rPr>
        <w:t>（5）</w:t>
      </w:r>
      <w:r w:rsidRPr="000E5023">
        <w:rPr>
          <w:rFonts w:ascii="仿宋_GB2312" w:eastAsia="仿宋_GB2312" w:hAnsiTheme="minorEastAsia" w:hint="eastAsia"/>
          <w:sz w:val="32"/>
        </w:rPr>
        <w:t>中，Q表示被评价对象的综合得分，j取值为1～4。</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782E59" w:rsidRDefault="00BE23B0">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经查阅，国内未制定与高新技术产业开发区</w:t>
      </w:r>
      <w:r w:rsidR="000E5023">
        <w:rPr>
          <w:rFonts w:ascii="仿宋_GB2312" w:eastAsia="仿宋_GB2312" w:hAnsi="宋体" w:hint="eastAsia"/>
          <w:sz w:val="32"/>
          <w:szCs w:val="28"/>
          <w:lang w:val="zh-CN"/>
        </w:rPr>
        <w:t>综合</w:t>
      </w:r>
      <w:r>
        <w:rPr>
          <w:rFonts w:ascii="仿宋_GB2312" w:eastAsia="仿宋_GB2312" w:hAnsi="宋体" w:hint="eastAsia"/>
          <w:sz w:val="32"/>
          <w:szCs w:val="28"/>
          <w:lang w:val="zh-CN"/>
        </w:rPr>
        <w:t>评价有关的国家标准、行业标准、广西地方标准及团体标准</w:t>
      </w:r>
      <w:r>
        <w:rPr>
          <w:rFonts w:ascii="仿宋_GB2312" w:eastAsia="仿宋_GB2312" w:hAnsi="宋体"/>
          <w:sz w:val="32"/>
          <w:szCs w:val="28"/>
          <w:lang w:val="zh-CN"/>
        </w:rPr>
        <w:t>。</w:t>
      </w:r>
    </w:p>
    <w:p w:rsidR="00782E59" w:rsidRDefault="00BE23B0">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782E59" w:rsidRDefault="00BE23B0">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782E59" w:rsidRDefault="00BE23B0" w:rsidP="00646136">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八、自我承诺</w:t>
      </w:r>
    </w:p>
    <w:p w:rsidR="00782E59" w:rsidRDefault="00BE23B0">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782E59" w:rsidRDefault="00782E59">
      <w:pPr>
        <w:rPr>
          <w:rFonts w:ascii="仿宋_GB2312" w:eastAsia="仿宋_GB2312" w:hAnsi="宋体"/>
          <w:sz w:val="28"/>
          <w:szCs w:val="32"/>
          <w:lang w:val="zh-CN"/>
        </w:rPr>
      </w:pPr>
    </w:p>
    <w:p w:rsidR="00782E59" w:rsidRDefault="00782E59">
      <w:pPr>
        <w:rPr>
          <w:rFonts w:ascii="仿宋_GB2312" w:eastAsia="仿宋_GB2312" w:hAnsi="宋体"/>
          <w:sz w:val="28"/>
          <w:szCs w:val="32"/>
          <w:lang w:val="zh-CN"/>
        </w:rPr>
      </w:pPr>
    </w:p>
    <w:p w:rsidR="00782E59" w:rsidRDefault="00BE23B0">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hint="eastAsia"/>
          <w:sz w:val="32"/>
          <w:szCs w:val="28"/>
          <w:lang w:val="zh-CN"/>
        </w:rPr>
        <w:t>团体标准《</w:t>
      </w:r>
      <w:r w:rsidR="00C65E8F">
        <w:rPr>
          <w:rFonts w:ascii="仿宋_GB2312" w:eastAsia="仿宋_GB2312" w:hAnsi="宋体" w:hint="eastAsia"/>
          <w:sz w:val="32"/>
          <w:szCs w:val="28"/>
          <w:lang w:val="zh-CN"/>
        </w:rPr>
        <w:t>高新技术产业开发区综合评价规范</w:t>
      </w:r>
      <w:r>
        <w:rPr>
          <w:rFonts w:ascii="仿宋_GB2312" w:eastAsia="仿宋_GB2312" w:hAnsi="宋体" w:hint="eastAsia"/>
          <w:sz w:val="32"/>
          <w:szCs w:val="28"/>
          <w:lang w:val="zh-CN"/>
        </w:rPr>
        <w:t>》</w:t>
      </w:r>
    </w:p>
    <w:p w:rsidR="00782E59" w:rsidRDefault="00BE23B0">
      <w:pPr>
        <w:ind w:firstLineChars="1400" w:firstLine="448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782E59" w:rsidRDefault="00BE23B0">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2022年</w:t>
      </w:r>
      <w:r w:rsidR="00646136">
        <w:rPr>
          <w:rFonts w:ascii="仿宋_GB2312" w:eastAsia="仿宋_GB2312" w:hAnsi="宋体" w:hint="eastAsia"/>
          <w:sz w:val="32"/>
          <w:szCs w:val="28"/>
          <w:lang w:val="zh-CN"/>
        </w:rPr>
        <w:t>2</w:t>
      </w:r>
      <w:r>
        <w:rPr>
          <w:rFonts w:ascii="仿宋_GB2312" w:eastAsia="仿宋_GB2312" w:hAnsi="宋体" w:hint="eastAsia"/>
          <w:sz w:val="32"/>
          <w:szCs w:val="28"/>
          <w:lang w:val="zh-CN"/>
        </w:rPr>
        <w:t>月</w:t>
      </w:r>
      <w:r w:rsidR="00646136">
        <w:rPr>
          <w:rFonts w:ascii="仿宋_GB2312" w:eastAsia="仿宋_GB2312" w:hAnsi="宋体" w:hint="eastAsia"/>
          <w:sz w:val="32"/>
          <w:szCs w:val="28"/>
          <w:lang w:val="zh-CN"/>
        </w:rPr>
        <w:t>25</w:t>
      </w:r>
      <w:r>
        <w:rPr>
          <w:rFonts w:ascii="仿宋_GB2312" w:eastAsia="仿宋_GB2312" w:hAnsi="宋体" w:hint="eastAsia"/>
          <w:sz w:val="32"/>
          <w:szCs w:val="28"/>
          <w:lang w:val="zh-CN"/>
        </w:rPr>
        <w:t>日</w:t>
      </w:r>
    </w:p>
    <w:sectPr w:rsidR="00782E59" w:rsidSect="00782E59">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815" w:rsidRDefault="00780815" w:rsidP="00782E59">
      <w:r>
        <w:separator/>
      </w:r>
    </w:p>
  </w:endnote>
  <w:endnote w:type="continuationSeparator" w:id="0">
    <w:p w:rsidR="00780815" w:rsidRDefault="00780815" w:rsidP="00782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sdtPr>
    <w:sdtContent>
      <w:p w:rsidR="00782E59" w:rsidRDefault="00005804">
        <w:pPr>
          <w:pStyle w:val="af2"/>
          <w:jc w:val="center"/>
        </w:pPr>
        <w:r>
          <w:rPr>
            <w:rFonts w:ascii="宋体" w:hAnsi="宋体"/>
            <w:sz w:val="32"/>
            <w:szCs w:val="32"/>
          </w:rPr>
          <w:fldChar w:fldCharType="begin"/>
        </w:r>
        <w:r w:rsidR="00BE23B0">
          <w:rPr>
            <w:rFonts w:ascii="宋体" w:hAnsi="宋体"/>
            <w:sz w:val="32"/>
            <w:szCs w:val="32"/>
          </w:rPr>
          <w:instrText xml:space="preserve"> PAGE   \* MERGEFORMAT </w:instrText>
        </w:r>
        <w:r>
          <w:rPr>
            <w:rFonts w:ascii="宋体" w:hAnsi="宋体"/>
            <w:sz w:val="32"/>
            <w:szCs w:val="32"/>
          </w:rPr>
          <w:fldChar w:fldCharType="separate"/>
        </w:r>
        <w:r w:rsidR="00646136" w:rsidRPr="00646136">
          <w:rPr>
            <w:rFonts w:ascii="宋体" w:hAnsi="宋体"/>
            <w:noProof/>
            <w:sz w:val="32"/>
            <w:szCs w:val="32"/>
            <w:lang w:val="zh-CN"/>
          </w:rPr>
          <w:t>14</w:t>
        </w:r>
        <w:r>
          <w:rPr>
            <w:rFonts w:ascii="宋体" w:hAnsi="宋体"/>
            <w:sz w:val="32"/>
            <w:szCs w:val="32"/>
          </w:rPr>
          <w:fldChar w:fldCharType="end"/>
        </w:r>
      </w:p>
    </w:sdtContent>
  </w:sdt>
  <w:p w:rsidR="00782E59" w:rsidRDefault="00782E5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815" w:rsidRDefault="00780815" w:rsidP="00782E59">
      <w:r>
        <w:separator/>
      </w:r>
    </w:p>
  </w:footnote>
  <w:footnote w:type="continuationSeparator" w:id="0">
    <w:p w:rsidR="00780815" w:rsidRDefault="00780815" w:rsidP="00782E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05804"/>
    <w:rsid w:val="00010E6E"/>
    <w:rsid w:val="0001346F"/>
    <w:rsid w:val="000172E1"/>
    <w:rsid w:val="000255B1"/>
    <w:rsid w:val="00031C67"/>
    <w:rsid w:val="00045D6D"/>
    <w:rsid w:val="0005715C"/>
    <w:rsid w:val="00057AD3"/>
    <w:rsid w:val="00066E55"/>
    <w:rsid w:val="00072AE1"/>
    <w:rsid w:val="00075056"/>
    <w:rsid w:val="00094586"/>
    <w:rsid w:val="00095094"/>
    <w:rsid w:val="000A029B"/>
    <w:rsid w:val="000A1420"/>
    <w:rsid w:val="000A63E7"/>
    <w:rsid w:val="000B15F9"/>
    <w:rsid w:val="000B4848"/>
    <w:rsid w:val="000C1B17"/>
    <w:rsid w:val="000C7B94"/>
    <w:rsid w:val="000D0936"/>
    <w:rsid w:val="000D2085"/>
    <w:rsid w:val="000D4AA2"/>
    <w:rsid w:val="000D5D37"/>
    <w:rsid w:val="000D7675"/>
    <w:rsid w:val="000E5023"/>
    <w:rsid w:val="000E68F4"/>
    <w:rsid w:val="000E6DEA"/>
    <w:rsid w:val="000F124B"/>
    <w:rsid w:val="000F3C96"/>
    <w:rsid w:val="000F77A5"/>
    <w:rsid w:val="0010044B"/>
    <w:rsid w:val="00106E48"/>
    <w:rsid w:val="001074C4"/>
    <w:rsid w:val="00113C15"/>
    <w:rsid w:val="00113EE6"/>
    <w:rsid w:val="0011771D"/>
    <w:rsid w:val="00122F32"/>
    <w:rsid w:val="00123812"/>
    <w:rsid w:val="001240E5"/>
    <w:rsid w:val="00127C38"/>
    <w:rsid w:val="00127E52"/>
    <w:rsid w:val="00144CFD"/>
    <w:rsid w:val="00151C6D"/>
    <w:rsid w:val="00152E1B"/>
    <w:rsid w:val="00154F56"/>
    <w:rsid w:val="001670A9"/>
    <w:rsid w:val="001670AC"/>
    <w:rsid w:val="00171BE7"/>
    <w:rsid w:val="0017654D"/>
    <w:rsid w:val="00193030"/>
    <w:rsid w:val="001A129A"/>
    <w:rsid w:val="001A2C3B"/>
    <w:rsid w:val="001A5698"/>
    <w:rsid w:val="001A60A2"/>
    <w:rsid w:val="001A7A69"/>
    <w:rsid w:val="001B03C8"/>
    <w:rsid w:val="001B08A5"/>
    <w:rsid w:val="001B4B6C"/>
    <w:rsid w:val="001C2136"/>
    <w:rsid w:val="001D0A9B"/>
    <w:rsid w:val="001D6DFB"/>
    <w:rsid w:val="001E1B20"/>
    <w:rsid w:val="001E2028"/>
    <w:rsid w:val="001F1658"/>
    <w:rsid w:val="001F7379"/>
    <w:rsid w:val="002008BD"/>
    <w:rsid w:val="002052DF"/>
    <w:rsid w:val="00205A58"/>
    <w:rsid w:val="00224C22"/>
    <w:rsid w:val="0022611B"/>
    <w:rsid w:val="002324AB"/>
    <w:rsid w:val="002362C7"/>
    <w:rsid w:val="00240DD0"/>
    <w:rsid w:val="00244076"/>
    <w:rsid w:val="0025708A"/>
    <w:rsid w:val="00265259"/>
    <w:rsid w:val="002709E1"/>
    <w:rsid w:val="00274817"/>
    <w:rsid w:val="002770E7"/>
    <w:rsid w:val="002A7EEE"/>
    <w:rsid w:val="002B656B"/>
    <w:rsid w:val="002C0A09"/>
    <w:rsid w:val="002C18A8"/>
    <w:rsid w:val="002D6E7D"/>
    <w:rsid w:val="002D7CF5"/>
    <w:rsid w:val="002F1363"/>
    <w:rsid w:val="00305AE4"/>
    <w:rsid w:val="0030658C"/>
    <w:rsid w:val="00306B56"/>
    <w:rsid w:val="003309E7"/>
    <w:rsid w:val="00332CD2"/>
    <w:rsid w:val="0033374E"/>
    <w:rsid w:val="0033381E"/>
    <w:rsid w:val="00340AA6"/>
    <w:rsid w:val="003438F5"/>
    <w:rsid w:val="0035100C"/>
    <w:rsid w:val="00361165"/>
    <w:rsid w:val="00371733"/>
    <w:rsid w:val="00384E7B"/>
    <w:rsid w:val="003855F8"/>
    <w:rsid w:val="003A2713"/>
    <w:rsid w:val="003A3E23"/>
    <w:rsid w:val="003B22B4"/>
    <w:rsid w:val="003D593D"/>
    <w:rsid w:val="003D75CA"/>
    <w:rsid w:val="003E3F3F"/>
    <w:rsid w:val="003E3F52"/>
    <w:rsid w:val="003E42C1"/>
    <w:rsid w:val="003F7245"/>
    <w:rsid w:val="003F76C4"/>
    <w:rsid w:val="00403C1F"/>
    <w:rsid w:val="004057CB"/>
    <w:rsid w:val="004071AD"/>
    <w:rsid w:val="00416771"/>
    <w:rsid w:val="0042060E"/>
    <w:rsid w:val="00423B26"/>
    <w:rsid w:val="00427AB0"/>
    <w:rsid w:val="00430FDB"/>
    <w:rsid w:val="004364E4"/>
    <w:rsid w:val="004427FE"/>
    <w:rsid w:val="004456FA"/>
    <w:rsid w:val="004464EA"/>
    <w:rsid w:val="00446864"/>
    <w:rsid w:val="004476EC"/>
    <w:rsid w:val="0045769C"/>
    <w:rsid w:val="00457D76"/>
    <w:rsid w:val="004714EA"/>
    <w:rsid w:val="00472AF8"/>
    <w:rsid w:val="00487AD3"/>
    <w:rsid w:val="00487CD5"/>
    <w:rsid w:val="00494678"/>
    <w:rsid w:val="00495B49"/>
    <w:rsid w:val="004A085B"/>
    <w:rsid w:val="004B3E07"/>
    <w:rsid w:val="004C0F0C"/>
    <w:rsid w:val="004C3D65"/>
    <w:rsid w:val="004C6640"/>
    <w:rsid w:val="004D0734"/>
    <w:rsid w:val="004D2286"/>
    <w:rsid w:val="004F632C"/>
    <w:rsid w:val="004F6860"/>
    <w:rsid w:val="00505174"/>
    <w:rsid w:val="00506E71"/>
    <w:rsid w:val="005334DC"/>
    <w:rsid w:val="00534C7A"/>
    <w:rsid w:val="00534E76"/>
    <w:rsid w:val="00543432"/>
    <w:rsid w:val="0055581B"/>
    <w:rsid w:val="00556950"/>
    <w:rsid w:val="0055791F"/>
    <w:rsid w:val="00563A69"/>
    <w:rsid w:val="00567DF6"/>
    <w:rsid w:val="00571AF2"/>
    <w:rsid w:val="00575CAC"/>
    <w:rsid w:val="00576C90"/>
    <w:rsid w:val="0058057F"/>
    <w:rsid w:val="00583EE1"/>
    <w:rsid w:val="00586ED5"/>
    <w:rsid w:val="00587573"/>
    <w:rsid w:val="00596018"/>
    <w:rsid w:val="005A273F"/>
    <w:rsid w:val="005A56FC"/>
    <w:rsid w:val="005B1C23"/>
    <w:rsid w:val="005C01D0"/>
    <w:rsid w:val="005D6786"/>
    <w:rsid w:val="005E06B6"/>
    <w:rsid w:val="005E18D3"/>
    <w:rsid w:val="00603C54"/>
    <w:rsid w:val="00605579"/>
    <w:rsid w:val="00606685"/>
    <w:rsid w:val="00606C2E"/>
    <w:rsid w:val="006255F6"/>
    <w:rsid w:val="006255FF"/>
    <w:rsid w:val="0062579B"/>
    <w:rsid w:val="00630EE0"/>
    <w:rsid w:val="0063304D"/>
    <w:rsid w:val="0063309F"/>
    <w:rsid w:val="00634F18"/>
    <w:rsid w:val="0063510B"/>
    <w:rsid w:val="00643931"/>
    <w:rsid w:val="00645B65"/>
    <w:rsid w:val="00646136"/>
    <w:rsid w:val="006651FC"/>
    <w:rsid w:val="006A4180"/>
    <w:rsid w:val="006A558C"/>
    <w:rsid w:val="006A6C6E"/>
    <w:rsid w:val="006A7E5F"/>
    <w:rsid w:val="006B5247"/>
    <w:rsid w:val="006C2D86"/>
    <w:rsid w:val="006C4828"/>
    <w:rsid w:val="006C5D24"/>
    <w:rsid w:val="006C6978"/>
    <w:rsid w:val="006D0ABD"/>
    <w:rsid w:val="006D2529"/>
    <w:rsid w:val="006D4CAF"/>
    <w:rsid w:val="006E0EAE"/>
    <w:rsid w:val="006E7B72"/>
    <w:rsid w:val="006E7C98"/>
    <w:rsid w:val="006F33AE"/>
    <w:rsid w:val="006F36AF"/>
    <w:rsid w:val="00701D31"/>
    <w:rsid w:val="007039C6"/>
    <w:rsid w:val="007211EB"/>
    <w:rsid w:val="0072647B"/>
    <w:rsid w:val="00734925"/>
    <w:rsid w:val="007464D8"/>
    <w:rsid w:val="007473CE"/>
    <w:rsid w:val="00756B7A"/>
    <w:rsid w:val="007723F1"/>
    <w:rsid w:val="0077269F"/>
    <w:rsid w:val="00773D4E"/>
    <w:rsid w:val="00780815"/>
    <w:rsid w:val="007815F7"/>
    <w:rsid w:val="00782E59"/>
    <w:rsid w:val="00782FF7"/>
    <w:rsid w:val="00786E8B"/>
    <w:rsid w:val="007A486B"/>
    <w:rsid w:val="007B7D2B"/>
    <w:rsid w:val="007C05E2"/>
    <w:rsid w:val="007C14D0"/>
    <w:rsid w:val="007C3985"/>
    <w:rsid w:val="007C4BD4"/>
    <w:rsid w:val="007F37EE"/>
    <w:rsid w:val="007F5AD7"/>
    <w:rsid w:val="007F7C5A"/>
    <w:rsid w:val="0080432C"/>
    <w:rsid w:val="008064A0"/>
    <w:rsid w:val="00812F89"/>
    <w:rsid w:val="00816C6C"/>
    <w:rsid w:val="00817D5D"/>
    <w:rsid w:val="00817EEE"/>
    <w:rsid w:val="008252D1"/>
    <w:rsid w:val="00827B75"/>
    <w:rsid w:val="00830741"/>
    <w:rsid w:val="00832896"/>
    <w:rsid w:val="008451F4"/>
    <w:rsid w:val="00846662"/>
    <w:rsid w:val="00847950"/>
    <w:rsid w:val="008507CD"/>
    <w:rsid w:val="00853BEF"/>
    <w:rsid w:val="008540BE"/>
    <w:rsid w:val="00854E95"/>
    <w:rsid w:val="008668A8"/>
    <w:rsid w:val="00866934"/>
    <w:rsid w:val="0087147C"/>
    <w:rsid w:val="00877AC9"/>
    <w:rsid w:val="008816F1"/>
    <w:rsid w:val="00887C15"/>
    <w:rsid w:val="00892C1C"/>
    <w:rsid w:val="008A137F"/>
    <w:rsid w:val="008A5EFE"/>
    <w:rsid w:val="008B110F"/>
    <w:rsid w:val="008B26B0"/>
    <w:rsid w:val="008B5643"/>
    <w:rsid w:val="008B680D"/>
    <w:rsid w:val="008B6C66"/>
    <w:rsid w:val="008B75DD"/>
    <w:rsid w:val="008C65ED"/>
    <w:rsid w:val="008C6BD8"/>
    <w:rsid w:val="008D1373"/>
    <w:rsid w:val="008D4E14"/>
    <w:rsid w:val="008E2021"/>
    <w:rsid w:val="008E4215"/>
    <w:rsid w:val="008F2DF4"/>
    <w:rsid w:val="008F2F90"/>
    <w:rsid w:val="00905603"/>
    <w:rsid w:val="009111EA"/>
    <w:rsid w:val="00923F57"/>
    <w:rsid w:val="009309AA"/>
    <w:rsid w:val="00946400"/>
    <w:rsid w:val="009550EE"/>
    <w:rsid w:val="00965A51"/>
    <w:rsid w:val="009671CA"/>
    <w:rsid w:val="00982BD5"/>
    <w:rsid w:val="00983918"/>
    <w:rsid w:val="009918CC"/>
    <w:rsid w:val="00992DE8"/>
    <w:rsid w:val="00993D73"/>
    <w:rsid w:val="00996984"/>
    <w:rsid w:val="00996C24"/>
    <w:rsid w:val="009B0913"/>
    <w:rsid w:val="009B3475"/>
    <w:rsid w:val="009B5DAD"/>
    <w:rsid w:val="009B62A8"/>
    <w:rsid w:val="009C3228"/>
    <w:rsid w:val="009C3C7B"/>
    <w:rsid w:val="009C725B"/>
    <w:rsid w:val="009D23FA"/>
    <w:rsid w:val="009D266B"/>
    <w:rsid w:val="009E02E5"/>
    <w:rsid w:val="009E21D2"/>
    <w:rsid w:val="009E36D8"/>
    <w:rsid w:val="00A06C3F"/>
    <w:rsid w:val="00A15EF5"/>
    <w:rsid w:val="00A173F3"/>
    <w:rsid w:val="00A234D2"/>
    <w:rsid w:val="00A32B67"/>
    <w:rsid w:val="00A3695A"/>
    <w:rsid w:val="00A56182"/>
    <w:rsid w:val="00A614F7"/>
    <w:rsid w:val="00A6558C"/>
    <w:rsid w:val="00A72BE0"/>
    <w:rsid w:val="00A746B4"/>
    <w:rsid w:val="00A74EE5"/>
    <w:rsid w:val="00A775A4"/>
    <w:rsid w:val="00A866C0"/>
    <w:rsid w:val="00A92404"/>
    <w:rsid w:val="00A96B83"/>
    <w:rsid w:val="00A9764A"/>
    <w:rsid w:val="00AA376B"/>
    <w:rsid w:val="00AB06B2"/>
    <w:rsid w:val="00AB258D"/>
    <w:rsid w:val="00AB2DA5"/>
    <w:rsid w:val="00AB4E3B"/>
    <w:rsid w:val="00AD6406"/>
    <w:rsid w:val="00AE0409"/>
    <w:rsid w:val="00AE0CC7"/>
    <w:rsid w:val="00AE6884"/>
    <w:rsid w:val="00AE7C04"/>
    <w:rsid w:val="00AF5823"/>
    <w:rsid w:val="00B001F4"/>
    <w:rsid w:val="00B0296E"/>
    <w:rsid w:val="00B03ACD"/>
    <w:rsid w:val="00B06395"/>
    <w:rsid w:val="00B123DB"/>
    <w:rsid w:val="00B160C4"/>
    <w:rsid w:val="00B16697"/>
    <w:rsid w:val="00B3000B"/>
    <w:rsid w:val="00B43123"/>
    <w:rsid w:val="00B43B12"/>
    <w:rsid w:val="00B50F53"/>
    <w:rsid w:val="00B53FB2"/>
    <w:rsid w:val="00B540BC"/>
    <w:rsid w:val="00B54EC2"/>
    <w:rsid w:val="00B604A5"/>
    <w:rsid w:val="00B613A1"/>
    <w:rsid w:val="00B61D48"/>
    <w:rsid w:val="00B6365B"/>
    <w:rsid w:val="00B80E71"/>
    <w:rsid w:val="00B8382C"/>
    <w:rsid w:val="00B925F3"/>
    <w:rsid w:val="00B97929"/>
    <w:rsid w:val="00BB6FF5"/>
    <w:rsid w:val="00BC171F"/>
    <w:rsid w:val="00BC4455"/>
    <w:rsid w:val="00BD10BC"/>
    <w:rsid w:val="00BD62CB"/>
    <w:rsid w:val="00BD7550"/>
    <w:rsid w:val="00BE23B0"/>
    <w:rsid w:val="00BF5764"/>
    <w:rsid w:val="00C030FC"/>
    <w:rsid w:val="00C13F3F"/>
    <w:rsid w:val="00C2083A"/>
    <w:rsid w:val="00C31177"/>
    <w:rsid w:val="00C3291B"/>
    <w:rsid w:val="00C4029B"/>
    <w:rsid w:val="00C42251"/>
    <w:rsid w:val="00C44C57"/>
    <w:rsid w:val="00C512F4"/>
    <w:rsid w:val="00C5332D"/>
    <w:rsid w:val="00C53498"/>
    <w:rsid w:val="00C576EA"/>
    <w:rsid w:val="00C62B66"/>
    <w:rsid w:val="00C65E8F"/>
    <w:rsid w:val="00C71A2A"/>
    <w:rsid w:val="00C729D5"/>
    <w:rsid w:val="00C74827"/>
    <w:rsid w:val="00C77D35"/>
    <w:rsid w:val="00C86E93"/>
    <w:rsid w:val="00C93DB8"/>
    <w:rsid w:val="00C946DE"/>
    <w:rsid w:val="00CC2F39"/>
    <w:rsid w:val="00CC315E"/>
    <w:rsid w:val="00CC35A5"/>
    <w:rsid w:val="00CE0644"/>
    <w:rsid w:val="00CE4E86"/>
    <w:rsid w:val="00CE6B8F"/>
    <w:rsid w:val="00CF3ECE"/>
    <w:rsid w:val="00D007BE"/>
    <w:rsid w:val="00D0154F"/>
    <w:rsid w:val="00D0439E"/>
    <w:rsid w:val="00D129C1"/>
    <w:rsid w:val="00D31E19"/>
    <w:rsid w:val="00D35563"/>
    <w:rsid w:val="00D45485"/>
    <w:rsid w:val="00D52D3A"/>
    <w:rsid w:val="00D603FD"/>
    <w:rsid w:val="00D61555"/>
    <w:rsid w:val="00D64185"/>
    <w:rsid w:val="00D6448D"/>
    <w:rsid w:val="00D6621F"/>
    <w:rsid w:val="00D6635A"/>
    <w:rsid w:val="00D71679"/>
    <w:rsid w:val="00D732B5"/>
    <w:rsid w:val="00D74029"/>
    <w:rsid w:val="00D77F0F"/>
    <w:rsid w:val="00D91693"/>
    <w:rsid w:val="00D94810"/>
    <w:rsid w:val="00DA0E02"/>
    <w:rsid w:val="00DA36F2"/>
    <w:rsid w:val="00DC0876"/>
    <w:rsid w:val="00DC325A"/>
    <w:rsid w:val="00DE3986"/>
    <w:rsid w:val="00DF3ABD"/>
    <w:rsid w:val="00DF5055"/>
    <w:rsid w:val="00DF5A2F"/>
    <w:rsid w:val="00DF671D"/>
    <w:rsid w:val="00E01EB8"/>
    <w:rsid w:val="00E02E90"/>
    <w:rsid w:val="00E0763C"/>
    <w:rsid w:val="00E077CA"/>
    <w:rsid w:val="00E114CE"/>
    <w:rsid w:val="00E153B5"/>
    <w:rsid w:val="00E165A6"/>
    <w:rsid w:val="00E214D4"/>
    <w:rsid w:val="00E22B90"/>
    <w:rsid w:val="00E2587A"/>
    <w:rsid w:val="00E26718"/>
    <w:rsid w:val="00E34012"/>
    <w:rsid w:val="00E34597"/>
    <w:rsid w:val="00E352F7"/>
    <w:rsid w:val="00E55B1A"/>
    <w:rsid w:val="00E55E51"/>
    <w:rsid w:val="00E57F20"/>
    <w:rsid w:val="00E75003"/>
    <w:rsid w:val="00E801DC"/>
    <w:rsid w:val="00E82889"/>
    <w:rsid w:val="00E85B5D"/>
    <w:rsid w:val="00E87CA8"/>
    <w:rsid w:val="00E93D18"/>
    <w:rsid w:val="00EB013C"/>
    <w:rsid w:val="00EB360A"/>
    <w:rsid w:val="00EB5476"/>
    <w:rsid w:val="00EB7532"/>
    <w:rsid w:val="00EC22A2"/>
    <w:rsid w:val="00EC5B56"/>
    <w:rsid w:val="00EC7EDF"/>
    <w:rsid w:val="00ED1D5B"/>
    <w:rsid w:val="00ED3187"/>
    <w:rsid w:val="00EE78B6"/>
    <w:rsid w:val="00EE7D57"/>
    <w:rsid w:val="00F0301A"/>
    <w:rsid w:val="00F042E7"/>
    <w:rsid w:val="00F075FE"/>
    <w:rsid w:val="00F115C7"/>
    <w:rsid w:val="00F13400"/>
    <w:rsid w:val="00F3374D"/>
    <w:rsid w:val="00F718EB"/>
    <w:rsid w:val="00F73D6A"/>
    <w:rsid w:val="00F755BF"/>
    <w:rsid w:val="00F77801"/>
    <w:rsid w:val="00F77D16"/>
    <w:rsid w:val="00F81978"/>
    <w:rsid w:val="00F82847"/>
    <w:rsid w:val="00F844ED"/>
    <w:rsid w:val="00F900BE"/>
    <w:rsid w:val="00F9435B"/>
    <w:rsid w:val="00FA2720"/>
    <w:rsid w:val="00FA77B1"/>
    <w:rsid w:val="00FB0E82"/>
    <w:rsid w:val="00FC45BB"/>
    <w:rsid w:val="00FC599D"/>
    <w:rsid w:val="00FC68A8"/>
    <w:rsid w:val="00FD19C3"/>
    <w:rsid w:val="00FD35BD"/>
    <w:rsid w:val="00FD3708"/>
    <w:rsid w:val="00FD482A"/>
    <w:rsid w:val="00FE253C"/>
    <w:rsid w:val="00FE3FCB"/>
    <w:rsid w:val="00FF3472"/>
    <w:rsid w:val="00FF6348"/>
    <w:rsid w:val="00FF683B"/>
    <w:rsid w:val="012073A2"/>
    <w:rsid w:val="01973053"/>
    <w:rsid w:val="020A25C5"/>
    <w:rsid w:val="027E74CA"/>
    <w:rsid w:val="04DB3C44"/>
    <w:rsid w:val="0CF43C8A"/>
    <w:rsid w:val="0D4967B3"/>
    <w:rsid w:val="0DA87EC0"/>
    <w:rsid w:val="0E3C025A"/>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53000"/>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9CA268A"/>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782E59"/>
    <w:pPr>
      <w:widowControl w:val="0"/>
      <w:jc w:val="both"/>
    </w:pPr>
    <w:rPr>
      <w:kern w:val="2"/>
      <w:sz w:val="21"/>
      <w:szCs w:val="24"/>
    </w:rPr>
  </w:style>
  <w:style w:type="paragraph" w:styleId="1">
    <w:name w:val="heading 1"/>
    <w:basedOn w:val="ad"/>
    <w:next w:val="ad"/>
    <w:qFormat/>
    <w:rsid w:val="00782E59"/>
    <w:pPr>
      <w:spacing w:beforeAutospacing="1" w:afterAutospacing="1"/>
      <w:jc w:val="left"/>
      <w:outlineLvl w:val="0"/>
    </w:pPr>
    <w:rPr>
      <w:rFonts w:ascii="宋体" w:hAnsi="宋体" w:hint="eastAsia"/>
      <w:b/>
      <w:bCs/>
      <w:kern w:val="44"/>
      <w:sz w:val="48"/>
      <w:szCs w:val="48"/>
    </w:rPr>
  </w:style>
  <w:style w:type="paragraph" w:styleId="3">
    <w:name w:val="heading 3"/>
    <w:basedOn w:val="ad"/>
    <w:next w:val="ad"/>
    <w:semiHidden/>
    <w:unhideWhenUsed/>
    <w:qFormat/>
    <w:rsid w:val="00782E59"/>
    <w:pPr>
      <w:spacing w:beforeAutospacing="1" w:afterAutospacing="1"/>
      <w:jc w:val="left"/>
      <w:outlineLvl w:val="2"/>
    </w:pPr>
    <w:rPr>
      <w:rFonts w:ascii="宋体" w:hAnsi="宋体" w:hint="eastAsia"/>
      <w:b/>
      <w:kern w:val="0"/>
      <w:sz w:val="27"/>
      <w:szCs w:val="27"/>
    </w:rPr>
  </w:style>
  <w:style w:type="paragraph" w:styleId="4">
    <w:name w:val="heading 4"/>
    <w:basedOn w:val="ad"/>
    <w:next w:val="ad"/>
    <w:link w:val="4Char"/>
    <w:semiHidden/>
    <w:unhideWhenUsed/>
    <w:qFormat/>
    <w:rsid w:val="00127E5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basedOn w:val="ad"/>
    <w:link w:val="Char"/>
    <w:rsid w:val="00782E59"/>
    <w:rPr>
      <w:sz w:val="18"/>
      <w:szCs w:val="18"/>
    </w:rPr>
  </w:style>
  <w:style w:type="paragraph" w:styleId="af2">
    <w:name w:val="footer"/>
    <w:basedOn w:val="ad"/>
    <w:link w:val="Char0"/>
    <w:uiPriority w:val="99"/>
    <w:rsid w:val="00782E59"/>
    <w:pPr>
      <w:tabs>
        <w:tab w:val="center" w:pos="4153"/>
        <w:tab w:val="right" w:pos="8306"/>
      </w:tabs>
      <w:snapToGrid w:val="0"/>
      <w:jc w:val="left"/>
    </w:pPr>
    <w:rPr>
      <w:sz w:val="18"/>
      <w:szCs w:val="18"/>
    </w:rPr>
  </w:style>
  <w:style w:type="paragraph" w:styleId="af3">
    <w:name w:val="header"/>
    <w:basedOn w:val="ad"/>
    <w:link w:val="Char1"/>
    <w:rsid w:val="00782E59"/>
    <w:pPr>
      <w:pBdr>
        <w:bottom w:val="single" w:sz="6" w:space="1" w:color="auto"/>
      </w:pBdr>
      <w:tabs>
        <w:tab w:val="center" w:pos="4153"/>
        <w:tab w:val="right" w:pos="8306"/>
      </w:tabs>
      <w:snapToGrid w:val="0"/>
      <w:jc w:val="center"/>
    </w:pPr>
    <w:rPr>
      <w:sz w:val="18"/>
      <w:szCs w:val="18"/>
    </w:rPr>
  </w:style>
  <w:style w:type="paragraph" w:styleId="HTML">
    <w:name w:val="HTML Preformatted"/>
    <w:basedOn w:val="ad"/>
    <w:link w:val="HTMLChar"/>
    <w:uiPriority w:val="99"/>
    <w:unhideWhenUsed/>
    <w:rsid w:val="00782E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4">
    <w:name w:val="Table Grid"/>
    <w:basedOn w:val="af"/>
    <w:uiPriority w:val="59"/>
    <w:rsid w:val="00782E5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e"/>
    <w:qFormat/>
    <w:rsid w:val="00782E59"/>
    <w:rPr>
      <w:b/>
    </w:rPr>
  </w:style>
  <w:style w:type="character" w:styleId="af6">
    <w:name w:val="Hyperlink"/>
    <w:basedOn w:val="ae"/>
    <w:uiPriority w:val="99"/>
    <w:unhideWhenUsed/>
    <w:rsid w:val="00782E59"/>
    <w:rPr>
      <w:color w:val="0000FF"/>
      <w:u w:val="single"/>
    </w:rPr>
  </w:style>
  <w:style w:type="paragraph" w:styleId="af7">
    <w:name w:val="List Paragraph"/>
    <w:basedOn w:val="ad"/>
    <w:qFormat/>
    <w:rsid w:val="00782E59"/>
    <w:pPr>
      <w:ind w:firstLineChars="200" w:firstLine="420"/>
    </w:pPr>
    <w:rPr>
      <w:szCs w:val="22"/>
    </w:rPr>
  </w:style>
  <w:style w:type="paragraph" w:customStyle="1" w:styleId="af8">
    <w:name w:val="标准文件_段"/>
    <w:link w:val="Char2"/>
    <w:qFormat/>
    <w:rsid w:val="00782E59"/>
    <w:pPr>
      <w:autoSpaceDE w:val="0"/>
      <w:autoSpaceDN w:val="0"/>
      <w:ind w:firstLineChars="200" w:firstLine="200"/>
      <w:jc w:val="both"/>
    </w:pPr>
    <w:rPr>
      <w:rFonts w:ascii="宋体"/>
      <w:sz w:val="21"/>
    </w:rPr>
  </w:style>
  <w:style w:type="character" w:customStyle="1" w:styleId="Char2">
    <w:name w:val="标准文件_段 Char"/>
    <w:link w:val="af8"/>
    <w:qFormat/>
    <w:rsid w:val="00782E59"/>
    <w:rPr>
      <w:rFonts w:ascii="宋体"/>
      <w:sz w:val="21"/>
    </w:rPr>
  </w:style>
  <w:style w:type="character" w:customStyle="1" w:styleId="Char1">
    <w:name w:val="页眉 Char"/>
    <w:basedOn w:val="ae"/>
    <w:link w:val="af3"/>
    <w:rsid w:val="00782E59"/>
    <w:rPr>
      <w:rFonts w:ascii="Times New Roman" w:hAnsi="Times New Roman"/>
      <w:kern w:val="2"/>
      <w:sz w:val="18"/>
      <w:szCs w:val="18"/>
    </w:rPr>
  </w:style>
  <w:style w:type="character" w:customStyle="1" w:styleId="Char0">
    <w:name w:val="页脚 Char"/>
    <w:basedOn w:val="ae"/>
    <w:link w:val="af2"/>
    <w:uiPriority w:val="99"/>
    <w:rsid w:val="00782E59"/>
    <w:rPr>
      <w:rFonts w:ascii="Times New Roman" w:hAnsi="Times New Roman"/>
      <w:kern w:val="2"/>
      <w:sz w:val="18"/>
      <w:szCs w:val="18"/>
    </w:rPr>
  </w:style>
  <w:style w:type="character" w:customStyle="1" w:styleId="Char">
    <w:name w:val="批注框文本 Char"/>
    <w:basedOn w:val="ae"/>
    <w:link w:val="af1"/>
    <w:rsid w:val="00782E59"/>
    <w:rPr>
      <w:rFonts w:ascii="Times New Roman" w:hAnsi="Times New Roman"/>
      <w:kern w:val="2"/>
      <w:sz w:val="18"/>
      <w:szCs w:val="18"/>
    </w:rPr>
  </w:style>
  <w:style w:type="paragraph" w:customStyle="1" w:styleId="a9">
    <w:name w:val="标准文件_二级条标题"/>
    <w:next w:val="af8"/>
    <w:qFormat/>
    <w:rsid w:val="00782E59"/>
    <w:pPr>
      <w:widowControl w:val="0"/>
      <w:numPr>
        <w:ilvl w:val="3"/>
        <w:numId w:val="1"/>
      </w:numPr>
      <w:spacing w:beforeLines="50" w:afterLines="50"/>
      <w:jc w:val="both"/>
      <w:outlineLvl w:val="2"/>
    </w:pPr>
    <w:rPr>
      <w:rFonts w:ascii="黑体" w:eastAsia="黑体"/>
      <w:sz w:val="21"/>
    </w:rPr>
  </w:style>
  <w:style w:type="paragraph" w:customStyle="1" w:styleId="aa">
    <w:name w:val="标准文件_三级条标题"/>
    <w:basedOn w:val="a9"/>
    <w:next w:val="af8"/>
    <w:qFormat/>
    <w:rsid w:val="00782E59"/>
    <w:pPr>
      <w:widowControl/>
      <w:numPr>
        <w:ilvl w:val="4"/>
      </w:numPr>
      <w:outlineLvl w:val="3"/>
    </w:pPr>
  </w:style>
  <w:style w:type="paragraph" w:customStyle="1" w:styleId="ab">
    <w:name w:val="标准文件_四级条标题"/>
    <w:next w:val="af8"/>
    <w:qFormat/>
    <w:rsid w:val="00782E59"/>
    <w:pPr>
      <w:widowControl w:val="0"/>
      <w:numPr>
        <w:ilvl w:val="5"/>
        <w:numId w:val="1"/>
      </w:numPr>
      <w:spacing w:beforeLines="50" w:afterLines="50"/>
      <w:jc w:val="both"/>
      <w:outlineLvl w:val="4"/>
    </w:pPr>
    <w:rPr>
      <w:rFonts w:ascii="黑体" w:eastAsia="黑体"/>
      <w:sz w:val="21"/>
    </w:rPr>
  </w:style>
  <w:style w:type="paragraph" w:customStyle="1" w:styleId="ac">
    <w:name w:val="标准文件_五级条标题"/>
    <w:next w:val="af8"/>
    <w:qFormat/>
    <w:rsid w:val="00782E59"/>
    <w:pPr>
      <w:widowControl w:val="0"/>
      <w:numPr>
        <w:ilvl w:val="6"/>
        <w:numId w:val="1"/>
      </w:numPr>
      <w:spacing w:beforeLines="50" w:afterLines="50"/>
      <w:jc w:val="both"/>
      <w:outlineLvl w:val="5"/>
    </w:pPr>
    <w:rPr>
      <w:rFonts w:ascii="黑体" w:eastAsia="黑体"/>
      <w:sz w:val="21"/>
    </w:rPr>
  </w:style>
  <w:style w:type="paragraph" w:customStyle="1" w:styleId="a7">
    <w:name w:val="标准文件_章标题"/>
    <w:next w:val="af8"/>
    <w:qFormat/>
    <w:rsid w:val="00782E59"/>
    <w:pPr>
      <w:numPr>
        <w:ilvl w:val="1"/>
        <w:numId w:val="1"/>
      </w:numPr>
      <w:spacing w:beforeLines="100" w:afterLines="100"/>
      <w:jc w:val="both"/>
      <w:outlineLvl w:val="0"/>
    </w:pPr>
    <w:rPr>
      <w:rFonts w:ascii="黑体" w:eastAsia="黑体"/>
      <w:sz w:val="21"/>
    </w:rPr>
  </w:style>
  <w:style w:type="paragraph" w:customStyle="1" w:styleId="a8">
    <w:name w:val="标准文件_一级条标题"/>
    <w:basedOn w:val="a7"/>
    <w:next w:val="af8"/>
    <w:qFormat/>
    <w:rsid w:val="00782E59"/>
    <w:pPr>
      <w:numPr>
        <w:ilvl w:val="2"/>
      </w:numPr>
      <w:spacing w:beforeLines="50" w:afterLines="50"/>
      <w:ind w:left="0"/>
      <w:outlineLvl w:val="1"/>
    </w:pPr>
  </w:style>
  <w:style w:type="paragraph" w:customStyle="1" w:styleId="a6">
    <w:name w:val="前言标题"/>
    <w:next w:val="ad"/>
    <w:qFormat/>
    <w:rsid w:val="00782E59"/>
    <w:pPr>
      <w:numPr>
        <w:numId w:val="1"/>
      </w:numPr>
      <w:shd w:val="clear" w:color="FFFFFF" w:fill="FFFFFF"/>
      <w:spacing w:before="540" w:after="600"/>
      <w:jc w:val="center"/>
      <w:outlineLvl w:val="0"/>
    </w:pPr>
    <w:rPr>
      <w:rFonts w:ascii="黑体" w:eastAsia="黑体"/>
      <w:sz w:val="32"/>
    </w:rPr>
  </w:style>
  <w:style w:type="paragraph" w:customStyle="1" w:styleId="af9">
    <w:name w:val="标准文件_二级无标题"/>
    <w:basedOn w:val="a9"/>
    <w:qFormat/>
    <w:rsid w:val="00782E59"/>
    <w:pPr>
      <w:spacing w:beforeLines="0" w:afterLines="0"/>
      <w:outlineLvl w:val="9"/>
    </w:pPr>
    <w:rPr>
      <w:rFonts w:ascii="宋体" w:eastAsia="宋体"/>
    </w:rPr>
  </w:style>
  <w:style w:type="character" w:customStyle="1" w:styleId="Char3">
    <w:name w:val="段 Char"/>
    <w:link w:val="afa"/>
    <w:rsid w:val="00782E59"/>
    <w:rPr>
      <w:rFonts w:ascii="宋体"/>
      <w:sz w:val="21"/>
    </w:rPr>
  </w:style>
  <w:style w:type="paragraph" w:customStyle="1" w:styleId="afa">
    <w:name w:val="段"/>
    <w:link w:val="Char3"/>
    <w:qFormat/>
    <w:rsid w:val="00782E59"/>
    <w:pPr>
      <w:autoSpaceDE w:val="0"/>
      <w:autoSpaceDN w:val="0"/>
      <w:ind w:firstLineChars="200" w:firstLine="200"/>
      <w:jc w:val="both"/>
    </w:pPr>
    <w:rPr>
      <w:rFonts w:ascii="宋体" w:hAnsi="Calibri"/>
      <w:sz w:val="21"/>
    </w:rPr>
  </w:style>
  <w:style w:type="paragraph" w:customStyle="1" w:styleId="a1">
    <w:name w:val="一级条标题"/>
    <w:next w:val="afa"/>
    <w:rsid w:val="00782E59"/>
    <w:pPr>
      <w:numPr>
        <w:ilvl w:val="1"/>
        <w:numId w:val="2"/>
      </w:numPr>
      <w:spacing w:beforeLines="50" w:afterLines="50"/>
      <w:outlineLvl w:val="2"/>
    </w:pPr>
    <w:rPr>
      <w:rFonts w:ascii="黑体" w:eastAsia="黑体"/>
      <w:sz w:val="21"/>
      <w:szCs w:val="21"/>
    </w:rPr>
  </w:style>
  <w:style w:type="paragraph" w:customStyle="1" w:styleId="a0">
    <w:name w:val="章标题"/>
    <w:next w:val="afa"/>
    <w:rsid w:val="00782E59"/>
    <w:pPr>
      <w:numPr>
        <w:numId w:val="2"/>
      </w:numPr>
      <w:spacing w:beforeLines="100" w:afterLines="100"/>
      <w:jc w:val="both"/>
      <w:outlineLvl w:val="1"/>
    </w:pPr>
    <w:rPr>
      <w:rFonts w:ascii="黑体" w:eastAsia="黑体"/>
      <w:sz w:val="21"/>
    </w:rPr>
  </w:style>
  <w:style w:type="paragraph" w:customStyle="1" w:styleId="a2">
    <w:name w:val="二级条标题"/>
    <w:basedOn w:val="a1"/>
    <w:next w:val="afa"/>
    <w:rsid w:val="00782E59"/>
    <w:pPr>
      <w:numPr>
        <w:ilvl w:val="2"/>
      </w:numPr>
      <w:spacing w:before="50" w:after="50"/>
      <w:outlineLvl w:val="3"/>
    </w:pPr>
  </w:style>
  <w:style w:type="paragraph" w:customStyle="1" w:styleId="a3">
    <w:name w:val="三级条标题"/>
    <w:basedOn w:val="a2"/>
    <w:next w:val="afa"/>
    <w:rsid w:val="00782E59"/>
    <w:pPr>
      <w:numPr>
        <w:ilvl w:val="3"/>
      </w:numPr>
      <w:outlineLvl w:val="4"/>
    </w:pPr>
  </w:style>
  <w:style w:type="paragraph" w:customStyle="1" w:styleId="a4">
    <w:name w:val="四级条标题"/>
    <w:basedOn w:val="a3"/>
    <w:next w:val="afa"/>
    <w:rsid w:val="00782E59"/>
    <w:pPr>
      <w:numPr>
        <w:ilvl w:val="4"/>
      </w:numPr>
      <w:outlineLvl w:val="5"/>
    </w:pPr>
  </w:style>
  <w:style w:type="paragraph" w:customStyle="1" w:styleId="a5">
    <w:name w:val="五级条标题"/>
    <w:basedOn w:val="a4"/>
    <w:next w:val="afa"/>
    <w:rsid w:val="00782E59"/>
    <w:pPr>
      <w:numPr>
        <w:ilvl w:val="5"/>
      </w:numPr>
      <w:outlineLvl w:val="6"/>
    </w:pPr>
  </w:style>
  <w:style w:type="paragraph" w:customStyle="1" w:styleId="a">
    <w:name w:val="标准文件_术语条一"/>
    <w:basedOn w:val="ad"/>
    <w:next w:val="af8"/>
    <w:qFormat/>
    <w:rsid w:val="00782E59"/>
    <w:pPr>
      <w:widowControl/>
      <w:numPr>
        <w:ilvl w:val="2"/>
        <w:numId w:val="3"/>
      </w:numPr>
    </w:pPr>
    <w:rPr>
      <w:rFonts w:ascii="宋体"/>
      <w:kern w:val="0"/>
      <w:szCs w:val="20"/>
    </w:rPr>
  </w:style>
  <w:style w:type="paragraph" w:customStyle="1" w:styleId="10">
    <w:name w:val="正文1"/>
    <w:qFormat/>
    <w:rsid w:val="00782E59"/>
    <w:pPr>
      <w:jc w:val="both"/>
    </w:pPr>
    <w:rPr>
      <w:kern w:val="2"/>
      <w:sz w:val="21"/>
      <w:szCs w:val="21"/>
    </w:rPr>
  </w:style>
  <w:style w:type="character" w:customStyle="1" w:styleId="HTMLChar">
    <w:name w:val="HTML 预设格式 Char"/>
    <w:basedOn w:val="ae"/>
    <w:link w:val="HTML"/>
    <w:uiPriority w:val="99"/>
    <w:rsid w:val="00782E59"/>
    <w:rPr>
      <w:rFonts w:ascii="宋体" w:hAnsi="宋体" w:cs="宋体"/>
      <w:sz w:val="24"/>
      <w:szCs w:val="24"/>
    </w:rPr>
  </w:style>
  <w:style w:type="paragraph" w:customStyle="1" w:styleId="afb">
    <w:name w:val="标准文件_标准正文"/>
    <w:basedOn w:val="ad"/>
    <w:next w:val="af8"/>
    <w:qFormat/>
    <w:rsid w:val="00F075FE"/>
    <w:pPr>
      <w:adjustRightInd w:val="0"/>
      <w:snapToGrid w:val="0"/>
      <w:spacing w:line="400" w:lineRule="exact"/>
      <w:ind w:firstLineChars="200" w:firstLine="200"/>
    </w:pPr>
    <w:rPr>
      <w:rFonts w:ascii="Calibri" w:hAnsi="Calibri"/>
      <w:kern w:val="0"/>
      <w:szCs w:val="21"/>
    </w:rPr>
  </w:style>
  <w:style w:type="paragraph" w:customStyle="1" w:styleId="afc">
    <w:name w:val="标准文件_正文公式"/>
    <w:basedOn w:val="ad"/>
    <w:next w:val="afb"/>
    <w:qFormat/>
    <w:rsid w:val="00F075FE"/>
    <w:pPr>
      <w:tabs>
        <w:tab w:val="center" w:pos="4678"/>
        <w:tab w:val="right" w:leader="middleDot" w:pos="9356"/>
      </w:tabs>
      <w:adjustRightInd w:val="0"/>
    </w:pPr>
    <w:rPr>
      <w:rFonts w:ascii="宋体" w:hAnsi="宋体"/>
      <w:szCs w:val="21"/>
    </w:rPr>
  </w:style>
  <w:style w:type="character" w:customStyle="1" w:styleId="4Char">
    <w:name w:val="标题 4 Char"/>
    <w:basedOn w:val="ae"/>
    <w:link w:val="4"/>
    <w:semiHidden/>
    <w:rsid w:val="00127E52"/>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F5AA1-F9B4-4F21-BFFA-8B72B3A0A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14</Pages>
  <Words>996</Words>
  <Characters>5683</Characters>
  <Application>Microsoft Office Word</Application>
  <DocSecurity>0</DocSecurity>
  <Lines>47</Lines>
  <Paragraphs>13</Paragraphs>
  <ScaleCrop>false</ScaleCrop>
  <Company/>
  <LinksUpToDate>false</LinksUpToDate>
  <CharactersWithSpaces>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374</cp:revision>
  <dcterms:created xsi:type="dcterms:W3CDTF">2020-12-08T06:37:00Z</dcterms:created>
  <dcterms:modified xsi:type="dcterms:W3CDTF">2022-03-07T01:17:00Z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583F5AE559624A6FA104FC079DC5C514</vt:lpwstr>
  </property>
</Properties>
</file>